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DF66" w14:textId="0F526654" w:rsidR="008875CD" w:rsidRPr="000E0A97" w:rsidRDefault="000E0A97" w:rsidP="000E0A97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0E0A97">
        <w:rPr>
          <w:b/>
          <w:sz w:val="26"/>
          <w:szCs w:val="26"/>
        </w:rPr>
        <w:t>Порядок предоставления налоговых льгот налогоплательщикам, действующих при налогообложении имущества организаций за налоговый период 2024 года</w:t>
      </w:r>
    </w:p>
    <w:p w14:paraId="7214BA69" w14:textId="77777777" w:rsidR="000E0A97" w:rsidRDefault="000E0A97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5DD39DA9" w14:textId="03F7B162" w:rsidR="00991BF2" w:rsidRPr="00991BF2" w:rsidRDefault="00991BF2" w:rsidP="00991BF2">
      <w:pPr>
        <w:pStyle w:val="ae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Налог на имущество организаций.</w:t>
      </w:r>
    </w:p>
    <w:p w14:paraId="2E6BEE0B" w14:textId="77777777" w:rsidR="00991BF2" w:rsidRDefault="00991BF2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7F6C5466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пункту 1 статьи 386 Налогового Кодекса Российской Федерации (далее – Кодекса) налогоплательщики налога на имущество организаций обязаны по истечении налогового периода представлять в налоговые органы налоговую декларацию по налогу, если иное не предусмотрено статьей 386 Кодекса.</w:t>
      </w:r>
    </w:p>
    <w:p w14:paraId="79EEB6DA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пункта 3 статьи 386 Кодекса,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14:paraId="55E9B551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пункта 6 статьи 386 Кодекса, налогоплательщики - российские организации не включают в налоговую декларацию сведения об объектах налогообложения, налоговая база по которым определяется как их кадастровая стоимость.</w:t>
      </w:r>
    </w:p>
    <w:p w14:paraId="01DDC277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В случае, если у налогоплательщика - российской организации в истекшем налоговом периоде имелись только объекты налогообложения, указанные в абзаце первом настоящего пункта, налоговая декларация не представляется.</w:t>
      </w:r>
    </w:p>
    <w:p w14:paraId="6A8A4E24" w14:textId="2A020AEA" w:rsid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 xml:space="preserve">     В соответствии с пунктом 6 статьи 386 Кодекса</w:t>
      </w:r>
      <w:r w:rsidR="00A511FF">
        <w:rPr>
          <w:sz w:val="26"/>
          <w:szCs w:val="26"/>
        </w:rPr>
        <w:t>,</w:t>
      </w:r>
      <w:r w:rsidRPr="005E421C">
        <w:rPr>
          <w:sz w:val="26"/>
          <w:szCs w:val="26"/>
        </w:rPr>
        <w:t xml:space="preserve"> в целях обеспечения полноты уплаты налога в отношении объектов налогообложения, налоговая база по которым определяет</w:t>
      </w:r>
      <w:r w:rsidR="000E0A97">
        <w:rPr>
          <w:sz w:val="26"/>
          <w:szCs w:val="26"/>
        </w:rPr>
        <w:t>ся как их кадастровая стоимость</w:t>
      </w:r>
      <w:r w:rsidRPr="005E421C">
        <w:rPr>
          <w:sz w:val="26"/>
          <w:szCs w:val="26"/>
        </w:rPr>
        <w:t xml:space="preserve">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F8009B2" w14:textId="7C9384DB" w:rsidR="00A60B42" w:rsidRDefault="00991BF2" w:rsidP="00A60B42">
      <w:pPr>
        <w:pStyle w:val="ae"/>
        <w:numPr>
          <w:ilvl w:val="0"/>
          <w:numId w:val="2"/>
        </w:numPr>
        <w:spacing w:line="276" w:lineRule="auto"/>
        <w:ind w:left="709"/>
        <w:jc w:val="both"/>
        <w:rPr>
          <w:sz w:val="26"/>
          <w:szCs w:val="26"/>
        </w:rPr>
      </w:pPr>
      <w:r w:rsidRPr="00A41BB2">
        <w:rPr>
          <w:sz w:val="26"/>
          <w:szCs w:val="26"/>
        </w:rPr>
        <w:t>Земельный налог</w:t>
      </w:r>
      <w:r w:rsidR="00A41BB2">
        <w:rPr>
          <w:sz w:val="26"/>
          <w:szCs w:val="26"/>
        </w:rPr>
        <w:t>.</w:t>
      </w:r>
    </w:p>
    <w:p w14:paraId="546689B5" w14:textId="77777777" w:rsidR="00A511FF" w:rsidRDefault="008E17A8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Согласно пункта 2 статьи 396 Кодекса, сумма налога (сумма авансового платежа по налогу)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имущество, а также иных сведений, представленных в налоговые органы в соответствии с настоящим Кодексом и другими федеральными законами.</w:t>
      </w:r>
    </w:p>
    <w:p w14:paraId="6BF601A9" w14:textId="16D2788E" w:rsidR="008E17A8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17A8">
        <w:rPr>
          <w:sz w:val="26"/>
          <w:szCs w:val="26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64A42575" w14:textId="3CD9D0D3" w:rsidR="00A41BB2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5 статьи 397 Кодекса,  </w:t>
      </w:r>
      <w:r w:rsidRPr="00A511FF">
        <w:rPr>
          <w:sz w:val="26"/>
          <w:szCs w:val="26"/>
        </w:rPr>
        <w:t>в целях обеспечения полноты уплаты налога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4283175" w14:textId="77777777" w:rsidR="000F3387" w:rsidRDefault="000F3387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FE63BB" w14:textId="328F7949" w:rsidR="00E22089" w:rsidRDefault="00E22089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3.Транспортный налог</w:t>
      </w:r>
      <w:r w:rsidR="004C0E2F">
        <w:rPr>
          <w:sz w:val="26"/>
          <w:szCs w:val="26"/>
        </w:rPr>
        <w:t>.</w:t>
      </w:r>
    </w:p>
    <w:p w14:paraId="3AA090A5" w14:textId="77777777" w:rsidR="00A511FF" w:rsidRDefault="00A511FF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B8FE60F" w14:textId="6AA442B9" w:rsidR="00A511FF" w:rsidRP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пункта 1 статьи 362 Кодекса, с</w:t>
      </w:r>
      <w:r w:rsidRPr="00A511FF">
        <w:rPr>
          <w:sz w:val="26"/>
          <w:szCs w:val="26"/>
        </w:rPr>
        <w:t>умма налога (сумма авансового платежа по налогу) исчисляется на основании сведений органов (организаций, должностных лиц), осуществляющих государственную регистрацию транспортных средств в соответствии с законодательством Российской Федерации, если иное не предусмотрено настоящей статьей.</w:t>
      </w:r>
    </w:p>
    <w:p w14:paraId="70E34E31" w14:textId="1A79AEE5" w:rsid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11FF">
        <w:rPr>
          <w:sz w:val="26"/>
          <w:szCs w:val="26"/>
        </w:rPr>
        <w:lastRenderedPageBreak/>
        <w:t>Налогоплательщики-организации исчисляют сумму налога (сумму авансового платежа по налогу) самостоятельно.</w:t>
      </w:r>
    </w:p>
    <w:p w14:paraId="6892635B" w14:textId="77777777" w:rsidR="008E17A8" w:rsidRDefault="004C0E2F" w:rsidP="008E1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0E2F">
        <w:rPr>
          <w:sz w:val="26"/>
          <w:szCs w:val="26"/>
        </w:rPr>
        <w:t xml:space="preserve">   </w:t>
      </w:r>
      <w:r w:rsidR="008E17A8">
        <w:rPr>
          <w:sz w:val="26"/>
          <w:szCs w:val="26"/>
        </w:rPr>
        <w:t>Согласно пункта</w:t>
      </w:r>
      <w:r w:rsidRPr="004C0E2F">
        <w:rPr>
          <w:sz w:val="26"/>
          <w:szCs w:val="26"/>
        </w:rPr>
        <w:t xml:space="preserve"> </w:t>
      </w:r>
      <w:r w:rsidR="008E17A8" w:rsidRPr="008E17A8">
        <w:rPr>
          <w:sz w:val="26"/>
          <w:szCs w:val="26"/>
        </w:rPr>
        <w:t>4</w:t>
      </w:r>
      <w:r w:rsidR="008E17A8">
        <w:rPr>
          <w:sz w:val="26"/>
          <w:szCs w:val="26"/>
        </w:rPr>
        <w:t xml:space="preserve"> статьи 363 Кодекса, в</w:t>
      </w:r>
      <w:r w:rsidR="008E17A8" w:rsidRPr="008E17A8">
        <w:rPr>
          <w:sz w:val="26"/>
          <w:szCs w:val="26"/>
        </w:rPr>
        <w:t xml:space="preserve"> целях обеспечения полноты уплаты налога налогоплательщиками-организациями налоговые органы передают (направляют) указанным налогоплательщикам-организациям (их обособленным подразделениям) по месту нахождения принадлежащих этим организациям транспортных средств сообщения об исчисленных налоговыми органами суммах налога </w:t>
      </w:r>
    </w:p>
    <w:p w14:paraId="1BFA167F" w14:textId="77777777" w:rsidR="000F3387" w:rsidRDefault="000F3387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971D186" w14:textId="6A0E5D8F" w:rsidR="002B2CA0" w:rsidRPr="002B2CA0" w:rsidRDefault="008E17A8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7A8">
        <w:rPr>
          <w:sz w:val="26"/>
          <w:szCs w:val="26"/>
        </w:rPr>
        <w:t xml:space="preserve"> </w:t>
      </w:r>
      <w:r w:rsidR="002B2CA0" w:rsidRPr="002B2CA0">
        <w:rPr>
          <w:sz w:val="26"/>
          <w:szCs w:val="26"/>
        </w:rPr>
        <w:t>Налогоплательщики, имеющие право на налоговые льготы, установленные законодательством о налогах и сборах в отношении объектов налогообложения, налоговая база по которым определяется как их кадастровая стоимость, также как и в отношении объектов налогообложения транспортных средств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(пункт 8 статьи 382 Кодекса, пункт 3 статьи 361.1 Кодекса).</w:t>
      </w:r>
    </w:p>
    <w:p w14:paraId="22BB79FD" w14:textId="6E7FBCCC" w:rsidR="00CF08E7" w:rsidRDefault="002B2CA0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2CA0">
        <w:rPr>
          <w:sz w:val="26"/>
          <w:szCs w:val="26"/>
        </w:rPr>
        <w:t>Согласно пункта 10 статьи 396 Кодекса,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094218F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7DD850A0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Налоговые льготы, действующие по имущественным налогам на территории Тульской области установлены:</w:t>
      </w:r>
    </w:p>
    <w:p w14:paraId="6E9A023C" w14:textId="0E24673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налогу на и</w:t>
      </w:r>
      <w:r w:rsidR="001A560E">
        <w:rPr>
          <w:sz w:val="26"/>
          <w:szCs w:val="26"/>
        </w:rPr>
        <w:t xml:space="preserve">мущество организаций Кодексом, </w:t>
      </w:r>
      <w:r w:rsidRPr="00CF08E7">
        <w:rPr>
          <w:sz w:val="26"/>
          <w:szCs w:val="26"/>
        </w:rPr>
        <w:t>законами Тульской области;</w:t>
      </w:r>
    </w:p>
    <w:p w14:paraId="2554983B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транспортному налогу законами Тульской области;</w:t>
      </w:r>
    </w:p>
    <w:p w14:paraId="3960E095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земельному налогу Кодексом, нормативными правовыми актами представительных органов муниципальных образований Тульской области.</w:t>
      </w:r>
    </w:p>
    <w:p w14:paraId="0D43B648" w14:textId="5494831A" w:rsid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С подробной информацией о налоговых льготах по налогу на имущество организаций, земельному и транспортному налогу, установленными законодательством Тульской области, нормативными правовыми актами представительных органов муниципальных образований Тульской области, можно ознакомиться на сайте www.nalog.gov.ru в разделе «Справочная информация о ставках и льготах по имущественным налогам».</w:t>
      </w:r>
      <w:bookmarkStart w:id="0" w:name="_GoBack"/>
      <w:bookmarkEnd w:id="0"/>
    </w:p>
    <w:sectPr w:rsidR="00CF08E7" w:rsidSect="008875CD">
      <w:pgSz w:w="11906" w:h="16838"/>
      <w:pgMar w:top="567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93CD" w14:textId="77777777" w:rsidR="00105876" w:rsidRDefault="00105876" w:rsidP="00795E4A">
      <w:r>
        <w:separator/>
      </w:r>
    </w:p>
  </w:endnote>
  <w:endnote w:type="continuationSeparator" w:id="0">
    <w:p w14:paraId="521B3E65" w14:textId="77777777" w:rsidR="00105876" w:rsidRDefault="00105876" w:rsidP="007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E1C26" w14:textId="77777777" w:rsidR="00105876" w:rsidRDefault="00105876" w:rsidP="00795E4A">
      <w:r>
        <w:separator/>
      </w:r>
    </w:p>
  </w:footnote>
  <w:footnote w:type="continuationSeparator" w:id="0">
    <w:p w14:paraId="08A70BD9" w14:textId="77777777" w:rsidR="00105876" w:rsidRDefault="00105876" w:rsidP="0079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701"/>
    <w:multiLevelType w:val="hybridMultilevel"/>
    <w:tmpl w:val="C2388F4E"/>
    <w:lvl w:ilvl="0" w:tplc="A0DA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61D6A"/>
    <w:multiLevelType w:val="multilevel"/>
    <w:tmpl w:val="20E67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E1"/>
    <w:rsid w:val="0001086F"/>
    <w:rsid w:val="00014ADF"/>
    <w:rsid w:val="0002099A"/>
    <w:rsid w:val="00036C2C"/>
    <w:rsid w:val="00056BC4"/>
    <w:rsid w:val="00092222"/>
    <w:rsid w:val="000960D0"/>
    <w:rsid w:val="000D30E1"/>
    <w:rsid w:val="000E0A97"/>
    <w:rsid w:val="000F3387"/>
    <w:rsid w:val="0010160D"/>
    <w:rsid w:val="00105876"/>
    <w:rsid w:val="001521E1"/>
    <w:rsid w:val="00161863"/>
    <w:rsid w:val="001643D7"/>
    <w:rsid w:val="00193126"/>
    <w:rsid w:val="00194658"/>
    <w:rsid w:val="001A560E"/>
    <w:rsid w:val="00223396"/>
    <w:rsid w:val="00226128"/>
    <w:rsid w:val="002664E8"/>
    <w:rsid w:val="002B2CA0"/>
    <w:rsid w:val="002C1611"/>
    <w:rsid w:val="003666DF"/>
    <w:rsid w:val="00385799"/>
    <w:rsid w:val="003D32DC"/>
    <w:rsid w:val="003D6D41"/>
    <w:rsid w:val="003E70C2"/>
    <w:rsid w:val="003F6135"/>
    <w:rsid w:val="00401B03"/>
    <w:rsid w:val="00472BB3"/>
    <w:rsid w:val="00484E5B"/>
    <w:rsid w:val="004B6500"/>
    <w:rsid w:val="004C0E2F"/>
    <w:rsid w:val="004F6768"/>
    <w:rsid w:val="00511F8B"/>
    <w:rsid w:val="005264F3"/>
    <w:rsid w:val="00560042"/>
    <w:rsid w:val="005B2816"/>
    <w:rsid w:val="005C21B3"/>
    <w:rsid w:val="005E421C"/>
    <w:rsid w:val="005F3430"/>
    <w:rsid w:val="005F69CE"/>
    <w:rsid w:val="0062235B"/>
    <w:rsid w:val="0064607B"/>
    <w:rsid w:val="006471D9"/>
    <w:rsid w:val="00687407"/>
    <w:rsid w:val="006C51FD"/>
    <w:rsid w:val="006D28AF"/>
    <w:rsid w:val="006E73A2"/>
    <w:rsid w:val="00787C81"/>
    <w:rsid w:val="00795E4A"/>
    <w:rsid w:val="007B020E"/>
    <w:rsid w:val="007D5AAE"/>
    <w:rsid w:val="007F5322"/>
    <w:rsid w:val="0080513B"/>
    <w:rsid w:val="00816A19"/>
    <w:rsid w:val="0083151C"/>
    <w:rsid w:val="00845694"/>
    <w:rsid w:val="00851692"/>
    <w:rsid w:val="008875CD"/>
    <w:rsid w:val="008A121D"/>
    <w:rsid w:val="008B5631"/>
    <w:rsid w:val="008E17A8"/>
    <w:rsid w:val="009177AC"/>
    <w:rsid w:val="009375EE"/>
    <w:rsid w:val="009748A1"/>
    <w:rsid w:val="00974AC0"/>
    <w:rsid w:val="00974F34"/>
    <w:rsid w:val="00991BF2"/>
    <w:rsid w:val="009A0C15"/>
    <w:rsid w:val="009D2D32"/>
    <w:rsid w:val="009F1204"/>
    <w:rsid w:val="00A0530D"/>
    <w:rsid w:val="00A2503B"/>
    <w:rsid w:val="00A2539A"/>
    <w:rsid w:val="00A41BB2"/>
    <w:rsid w:val="00A420C2"/>
    <w:rsid w:val="00A511FF"/>
    <w:rsid w:val="00A60B42"/>
    <w:rsid w:val="00A646F4"/>
    <w:rsid w:val="00A65264"/>
    <w:rsid w:val="00A8642B"/>
    <w:rsid w:val="00A86835"/>
    <w:rsid w:val="00AA0406"/>
    <w:rsid w:val="00AE4598"/>
    <w:rsid w:val="00AE5778"/>
    <w:rsid w:val="00AF2A23"/>
    <w:rsid w:val="00B84962"/>
    <w:rsid w:val="00BD46AF"/>
    <w:rsid w:val="00C560D1"/>
    <w:rsid w:val="00C56E4C"/>
    <w:rsid w:val="00C5772D"/>
    <w:rsid w:val="00C67E47"/>
    <w:rsid w:val="00C80942"/>
    <w:rsid w:val="00CD6C62"/>
    <w:rsid w:val="00CF08E7"/>
    <w:rsid w:val="00D25B24"/>
    <w:rsid w:val="00D32B79"/>
    <w:rsid w:val="00D3330B"/>
    <w:rsid w:val="00D34C95"/>
    <w:rsid w:val="00D80CF1"/>
    <w:rsid w:val="00D9021D"/>
    <w:rsid w:val="00DA6C16"/>
    <w:rsid w:val="00DA6E80"/>
    <w:rsid w:val="00DD0CB4"/>
    <w:rsid w:val="00DF0CA6"/>
    <w:rsid w:val="00E22089"/>
    <w:rsid w:val="00E271A5"/>
    <w:rsid w:val="00E32EF0"/>
    <w:rsid w:val="00E87034"/>
    <w:rsid w:val="00ED3776"/>
    <w:rsid w:val="00F068A3"/>
    <w:rsid w:val="00F123C5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96B6-56D9-4B9C-8300-1BB3C86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E4A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5E4A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99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ФКУ "Налог-Сервис" в Тульской области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Евгения Сергеевна</dc:creator>
  <cp:lastModifiedBy>Стрибижева Татьяна Викторовна</cp:lastModifiedBy>
  <cp:revision>5</cp:revision>
  <cp:lastPrinted>2023-12-22T07:43:00Z</cp:lastPrinted>
  <dcterms:created xsi:type="dcterms:W3CDTF">2025-01-13T07:38:00Z</dcterms:created>
  <dcterms:modified xsi:type="dcterms:W3CDTF">2025-01-14T14:39:00Z</dcterms:modified>
</cp:coreProperties>
</file>