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1C55">
      <w:pPr>
        <w:pStyle w:val="ConsPlusNormal"/>
        <w:jc w:val="both"/>
        <w:outlineLvl w:val="0"/>
      </w:pPr>
      <w:bookmarkStart w:id="0" w:name="_GoBack"/>
      <w:bookmarkEnd w:id="0"/>
    </w:p>
    <w:p w:rsidR="00000000" w:rsidRDefault="000A1C55">
      <w:pPr>
        <w:pStyle w:val="ConsPlusTitle"/>
        <w:jc w:val="center"/>
        <w:outlineLvl w:val="0"/>
      </w:pPr>
      <w:r>
        <w:t>ТУЛЬСКАЯ ГОРОДСКАЯ ДУМА</w:t>
      </w:r>
    </w:p>
    <w:p w:rsidR="00000000" w:rsidRDefault="000A1C55">
      <w:pPr>
        <w:pStyle w:val="ConsPlusTitle"/>
        <w:jc w:val="center"/>
      </w:pPr>
      <w:r>
        <w:t>6-го созыва</w:t>
      </w:r>
    </w:p>
    <w:p w:rsidR="00000000" w:rsidRDefault="000A1C55">
      <w:pPr>
        <w:pStyle w:val="ConsPlusTitle"/>
        <w:jc w:val="center"/>
      </w:pPr>
      <w:r>
        <w:t>27-е очередное заседание</w:t>
      </w:r>
    </w:p>
    <w:p w:rsidR="00000000" w:rsidRDefault="000A1C55">
      <w:pPr>
        <w:pStyle w:val="ConsPlusTitle"/>
        <w:jc w:val="both"/>
      </w:pPr>
    </w:p>
    <w:p w:rsidR="00000000" w:rsidRDefault="000A1C55">
      <w:pPr>
        <w:pStyle w:val="ConsPlusTitle"/>
        <w:jc w:val="center"/>
      </w:pPr>
      <w:r>
        <w:t>РЕШЕНИЕ</w:t>
      </w:r>
    </w:p>
    <w:p w:rsidR="00000000" w:rsidRDefault="000A1C55">
      <w:pPr>
        <w:pStyle w:val="ConsPlusTitle"/>
        <w:jc w:val="center"/>
      </w:pPr>
      <w:r>
        <w:t>от 29 сентября 2021 г</w:t>
      </w:r>
      <w:r>
        <w:t>. N 27/579</w:t>
      </w:r>
    </w:p>
    <w:p w:rsidR="00000000" w:rsidRDefault="000A1C55">
      <w:pPr>
        <w:pStyle w:val="ConsPlusTitle"/>
        <w:jc w:val="both"/>
      </w:pPr>
    </w:p>
    <w:p w:rsidR="00000000" w:rsidRDefault="000A1C55">
      <w:pPr>
        <w:pStyle w:val="ConsPlusTitle"/>
        <w:jc w:val="center"/>
      </w:pPr>
      <w:r>
        <w:t>О ПОЛОЖЕНИИ "О МУНИЦИПАЛЬНОМ ЖИЛИЩНОМ КОНТРОЛЕ"</w:t>
      </w:r>
    </w:p>
    <w:p w:rsidR="00000000" w:rsidRDefault="000A1C5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tooltip="Решение Тульской городской Думы от 25.02.2022 N 33/704 &quot;О внесении изменений в Положение &quot;О муниципальном жилищном контроле&quot;, утвержденное решением Тульской городской Думы от 29 сентября 2021 г. N 27/579&quot; (вместе с &quot;Ключевыми показателями муниципального жилищного контроля и их целевыми значениями&quot;, &quot;Индикативными показателями муниципального жилищного контроля&quot;)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25.02.2022 N 33/704)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В соответствии со </w:t>
      </w:r>
      <w:hyperlink r:id="rId5" w:tooltip="&quot;Жилищный кодекс Российской Федерации&quot; от 29.12.2004 N 188-ФЗ (ред. от 30.12.2021){КонсультантПлюс}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Федерации, </w:t>
      </w:r>
      <w:hyperlink r:id="rId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от 31 июля 2020 г. N 248-</w:t>
      </w:r>
      <w:r>
        <w:t xml:space="preserve">ФЗ "О государственном контроле (надзоре) и муниципальном контроле в Российской Федерации", Федеральным </w:t>
      </w:r>
      <w:hyperlink r:id="rId7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на основании </w:t>
      </w:r>
      <w:hyperlink r:id="rId8" w:tooltip="&quot;Устав муниципального образования город Тула&quot; (принят местным референдумом 09.02.1997) (ред. от 26.01.2022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Тульская городская Дума решила: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2" w:tooltip="ПОЛОЖЕНИЕ" w:history="1">
        <w:r>
          <w:rPr>
            <w:color w:val="0000FF"/>
          </w:rPr>
          <w:t>Положение</w:t>
        </w:r>
      </w:hyperlink>
      <w:r>
        <w:t xml:space="preserve"> "О муниципальном жилищном контроле" (приложение).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О</w:t>
      </w:r>
      <w:r>
        <w:t>публиковать настоящее решение путем его размещения в официальном сетевом издании муниципального образования город Тула "Сборник правовых актов и иной официальной информации муниципального образования город Тула" в информационно-телекоммуникационной сети "И</w:t>
      </w:r>
      <w:r>
        <w:t>нтернет" по адресу: http://www.npatula-city.ru.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"Интернет".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4. Решение вступает в силу со дня </w:t>
      </w:r>
      <w:r>
        <w:t>его официального опубликования и распространяется на правоотношения, возникшие с 1 января 2022 года.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right"/>
      </w:pPr>
      <w:r>
        <w:t>Глава муниципального</w:t>
      </w:r>
    </w:p>
    <w:p w:rsidR="00000000" w:rsidRDefault="000A1C55">
      <w:pPr>
        <w:pStyle w:val="ConsPlusNormal"/>
        <w:jc w:val="right"/>
      </w:pPr>
      <w:r>
        <w:t>образования город Тула</w:t>
      </w:r>
    </w:p>
    <w:p w:rsidR="00000000" w:rsidRDefault="000A1C55">
      <w:pPr>
        <w:pStyle w:val="ConsPlusNormal"/>
        <w:jc w:val="right"/>
      </w:pPr>
      <w:r>
        <w:t>О.А.СЛЮСАРЕВА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right"/>
        <w:outlineLvl w:val="0"/>
      </w:pPr>
      <w:r>
        <w:t>Приложение</w:t>
      </w:r>
    </w:p>
    <w:p w:rsidR="00000000" w:rsidRDefault="000A1C55">
      <w:pPr>
        <w:pStyle w:val="ConsPlusNormal"/>
        <w:jc w:val="right"/>
      </w:pPr>
      <w:r>
        <w:t>к решению Тульской</w:t>
      </w:r>
    </w:p>
    <w:p w:rsidR="00000000" w:rsidRDefault="000A1C55">
      <w:pPr>
        <w:pStyle w:val="ConsPlusNormal"/>
        <w:jc w:val="right"/>
      </w:pPr>
      <w:r>
        <w:t>городской Думы</w:t>
      </w:r>
    </w:p>
    <w:p w:rsidR="00000000" w:rsidRDefault="000A1C55">
      <w:pPr>
        <w:pStyle w:val="ConsPlusNormal"/>
        <w:jc w:val="right"/>
      </w:pPr>
      <w:r>
        <w:t>от 29.09.2021 N 27/579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jc w:val="center"/>
      </w:pPr>
      <w:bookmarkStart w:id="1" w:name="Par32"/>
      <w:bookmarkEnd w:id="1"/>
      <w:r>
        <w:t>ПОЛОЖЕНИЕ</w:t>
      </w:r>
    </w:p>
    <w:p w:rsidR="00000000" w:rsidRDefault="000A1C55">
      <w:pPr>
        <w:pStyle w:val="ConsPlusTitle"/>
        <w:jc w:val="center"/>
      </w:pPr>
      <w:r>
        <w:t>"О МУНИЦИПАЛЬНОМ ЖИЛИЩНОМ КОНТРОЛЕ"</w:t>
      </w:r>
    </w:p>
    <w:p w:rsidR="00000000" w:rsidRDefault="000A1C5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Решение Тульской городской Думы от 25.02.2022 N 33/704 &quot;О внесении изменений в Положение &quot;О муниципальном жилищном контроле&quot;, утвержденное решением Тульской городской Думы от 29 сентября 2021 г. N 27/579&quot; (вместе с &quot;Ключевыми показателями муниципального жилищного контроля и их целевыми значениями&quot;, &quot;Индикативными показателями муниципального жилищного контроля&quot;)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25.02.2022 N 33/704)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1. Общие положения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1. Сфера применения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Настоящее Положение "О муниципальном жилищном контроле" (далее - Положение) </w:t>
      </w:r>
      <w:r>
        <w:lastRenderedPageBreak/>
        <w:t>устанавливает порядок осуществления муниципального жилищного контроля на территории муниципального образования город Тула (далее - муниципальный контроль).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К отношениям, связ</w:t>
      </w:r>
      <w:r>
        <w:t xml:space="preserve">анным с осуществлением муниципального контроля, применяются положения Жилищного </w:t>
      </w:r>
      <w:hyperlink r:id="rId10" w:tooltip="&quot;Жилищный кодекс Российской Федерации&quot; от 29.12.2004 N 188-ФЗ (ред. от 30.12.2021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закона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 (далее - Федеральный закон "О государственном контрол</w:t>
      </w:r>
      <w:r>
        <w:t>е (надзоре) и муниципальном контроле в Российской Федерации").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2. Предмет и объекты муниципального контроля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Предметом муниципального контроля является соблюдение юридическими лицами, индивидуальными предпринимателями и гражданами обязательных т</w:t>
      </w:r>
      <w:r>
        <w:t>ребований, установленных в отношении муниципального жилищного фонда: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</w:t>
      </w:r>
      <w:r>
        <w:t>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требований к формированию фондов капитального ремонта;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требован</w:t>
      </w:r>
      <w:r>
        <w:t>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4) требований </w:t>
      </w:r>
      <w: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5) правил изменения размера платы за содержание жилого помещения в случае оказания услуг и выполнения работ по управлению, содержанию и ремон</w:t>
      </w:r>
      <w:r>
        <w:t>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6) правил содержания общего имущества в многоквартирном доме и правил изменения размера платы за содержание жилого помещен</w:t>
      </w:r>
      <w:r>
        <w:t>ия;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8) требований энергетической эффективности и оснащенности помещений многоквартирных до</w:t>
      </w:r>
      <w:r>
        <w:t>мов и жилых домов приборами учета используемых энергетических ресурсов;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10) требований к </w:t>
      </w:r>
      <w:r>
        <w:t>обеспечению доступности для инвалидов помещений в многоквартирных домах;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11) требований к предоставлению жилых помещений в наемных домах социального использования.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Объектами муниципального контроля (далее также - объект контроля) являются: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деятельнос</w:t>
      </w:r>
      <w:r>
        <w:t>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фонда, в том числе предъявляемые к гражданам и организациям, осуществляющим деятельность, действия (бездейств</w:t>
      </w:r>
      <w:r>
        <w:t>ие);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отношении муниципального жилищного фонда;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муниципальный жилищный фонд.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3. Контрольный орган</w:t>
      </w:r>
      <w:r>
        <w:t>. Должностные лица контрольного органа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Муниципальный контроль осуществляется управлением по административно-техническому надзору администрации города Тулы (далее - контрольный орган).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Должностными лицами, уполномоченными на осуществление муниципальн</w:t>
      </w:r>
      <w:r>
        <w:t>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Должностными лицами контрольного органа, уполномоченными на принятие решений о проведении контрольных мероприятий, являютс</w:t>
      </w:r>
      <w:r>
        <w:t>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начальник контрольного органа;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заместитель начальника контрольного органа.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4. При осуществлении муниципального контроля должностные лица контрольного органа имеют права и обязанности, установленные </w:t>
      </w:r>
      <w:hyperlink r:id="rId1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</w:t>
        </w:r>
        <w:r>
          <w:rPr>
            <w:color w:val="0000FF"/>
          </w:rPr>
          <w:t xml:space="preserve">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4. Управление рисками причинения вреда (ущерба) охраняемым законом ценностям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Система оценки</w:t>
      </w:r>
      <w:r>
        <w:t xml:space="preserve"> и управления рисками при осуществлении муниципального контроля не применяется.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2. Осуществление муниципального контроля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5. Виды контрольных мероприятий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Должностные лица контрольного органа осуществляют муниципальный контроль посредством</w:t>
      </w:r>
      <w:r>
        <w:t xml:space="preserve"> проведения: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профилактических мероприятий;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контрольных мероприятий, проводимых с взаимодействием с контролируемым лицом;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контрольных мероприятий, проводимых без взаимодействия с контролируемым лицом.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6. Формы документов, используемые при о</w:t>
      </w:r>
      <w:r>
        <w:t>существлении муниципального контроля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Контрольным органом при организации и проведении контрольных мероприятий используются типовые формы документов, утвержденные федеральным органом исполнительной власти, осуществляющим функции по выработке государстве</w:t>
      </w:r>
      <w:r>
        <w:t>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2. Контрольный орган вправе утверждать формы документов, используемых им при осуществлении муниципального контроля, не утвержденные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3. Профилактика рисков причинения в</w:t>
      </w:r>
      <w:r>
        <w:t>реда (ущерба) охраняемым законом ценностям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7. Программа профилактики рисков причинения вреда (ущерба) охраняемым законом ценностям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Программа профилактики рисков причинения вреда (ущерба) охраняемым законом ценностям (далее - программа профилакт</w:t>
      </w:r>
      <w:r>
        <w:t xml:space="preserve">ики рисков причинения вреда) ежегодно утверждается в соответствии со </w:t>
      </w:r>
      <w:hyperlink r:id="rId1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Утвержденная программа </w:t>
      </w:r>
      <w:r>
        <w:t>профилактики рисков причинения вреда размещается на официальном сайте контрольного органа в информационно-телекоммуникационной сети "Интернет".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Профилактические мероприятия, предусмотренные программой профилактики рисков причинения вреда, обязательны дл</w:t>
      </w:r>
      <w:r>
        <w:t>я проведения контрольным органом.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3.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</w:t>
      </w:r>
      <w:r>
        <w:t>органа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8. Виды профилактических мероприятий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При осуществлении муниципального ко</w:t>
      </w:r>
      <w:r>
        <w:t>нтроля могут проводиться следующие виды профилактических мероприятий: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информирование;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объявление предостережения;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консультирование.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9. Информирование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Контрольный орган осуществляет информирование контролируемых лиц и иных заинтересован</w:t>
      </w:r>
      <w:r>
        <w:t>ных лиц по вопросам соблюдения обязательных требований.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"Интернет", в средствах массовой инф</w:t>
      </w:r>
      <w:r>
        <w:t>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Контрольный орган обязан размещать и поддерживать в актуальном состоянии на своем официальном сайте в информационно-телекоммуни</w:t>
      </w:r>
      <w:r>
        <w:t xml:space="preserve">кационной сети "Интернет" информацию, предусмотренную </w:t>
      </w:r>
      <w:hyperlink r:id="rId1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частью 3 статьи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10. Объявление предост</w:t>
      </w:r>
      <w:r>
        <w:t>ережения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</w:t>
      </w:r>
      <w:r>
        <w:t>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</w:t>
      </w:r>
      <w:r>
        <w:t>инять меры по обеспечению соблюдения обязательных требований.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2.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hyperlink r:id="rId1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</w:t>
      </w:r>
      <w:r>
        <w:t xml:space="preserve">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</w:t>
      </w:r>
      <w:r>
        <w:t>документов.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</w:t>
      </w:r>
      <w:r>
        <w:t>предостережения.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4. Возражение должно содержать: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наименование контрольного органа, в который направляется возражение;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</w:t>
      </w:r>
      <w: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дату и номер предостережения;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4) доводы, на основании которых контролируемое лицо не</w:t>
      </w:r>
      <w:r>
        <w:t xml:space="preserve"> согласно с объявленным предостережением;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5) дату получения предостережения контролируемым лицом.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6. По результатам рассмотрения возражения должностное лицо, рассмотревшее возражение, принимает одно из следующих решений: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удовлетворяет возражение в форме отмены объявленного предостережения;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отказывает в удовлетворении возражения.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7. Не позднее дня</w:t>
      </w:r>
      <w:r>
        <w:t>, следующего за днем принятия решения по результатам рассмотрения возражения,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8. Ко</w:t>
      </w:r>
      <w:r>
        <w:t>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11. Консультирование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</w:t>
      </w:r>
      <w:r>
        <w:t>.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</w:t>
      </w:r>
      <w:r>
        <w:t xml:space="preserve"> взимания платы.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По итогам ко</w:t>
      </w:r>
      <w:r>
        <w:t>нсультирования информация в письменной форме контролируемым лицам и их представителям не предоставляется.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4. Консультирование осуществляется по следующим вопросам: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разъяснение положений нормативных правовых актов, содержащих обязательные требования, оце</w:t>
      </w:r>
      <w:r>
        <w:t>нка соблюдения которых осуществляется в рамках муниципального контроля;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разъяснение положений нормативных правовых актов, регламентирующих порядок осуществления муниципального контроля;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порядок обжалования решений и действий (бездействия) должностных</w:t>
      </w:r>
      <w:r>
        <w:t xml:space="preserve"> лиц.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</w:t>
      </w:r>
      <w:r>
        <w:t>нных в рамках контрольного мероприятия экспертизы, испытаний.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6.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</w:t>
      </w:r>
      <w:r>
        <w:t>ных сайтах контрольного органа в информационно-телекоммуникационной сети "Интернет".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4. Контрольные мероприятия, проводимые с взаимодействием с контролируемым лицом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12. Виды контрольных мероприятий, проводимых с взаимодействием с контролируе</w:t>
      </w:r>
      <w:r>
        <w:t>мым лицом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Взаимодействие с контролируемым лицом осуществляется при проведении следующих контрольных мероприятий: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выборочный контроль;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инспекционный визит;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документарная проверка;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4) выездная проверка.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13. Выборочный контроль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Условия проведения выборочного контроля и порядок действий при его осуществлении определяются в соответствии со </w:t>
      </w:r>
      <w:hyperlink r:id="rId1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статьями 64</w:t>
        </w:r>
      </w:hyperlink>
      <w:r>
        <w:t xml:space="preserve">, </w:t>
      </w:r>
      <w:hyperlink r:id="rId1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65</w:t>
        </w:r>
      </w:hyperlink>
      <w:r>
        <w:t xml:space="preserve">, </w:t>
      </w:r>
      <w:hyperlink r:id="rId1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66</w:t>
        </w:r>
      </w:hyperlink>
      <w:r>
        <w:t xml:space="preserve"> и </w:t>
      </w:r>
      <w:hyperlink r:id="rId19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 ходе выборочного контроля могут совершаться следующие контрольные действия: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1) </w:t>
      </w:r>
      <w:r>
        <w:t>осмотр;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получение письменных объяснений;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истребование документов;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4) отбор проб (образцов);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5) инструментальное обследование;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6) экспертиза.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Использование видеозаписи при отборе проб (образцов) продукции (товаров) обязательно в случаях: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невозмо</w:t>
      </w:r>
      <w:r>
        <w:t>жности однозначной идентификации нарушений обязательных требований при фотосъемке;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в случае отказа контролируемого лица или его уполномоченного представителя от отбора проб (образцов).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14. Инспекционный визит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Условия проведения инспекционног</w:t>
      </w:r>
      <w:r>
        <w:t xml:space="preserve">о визита и порядок действий при его осуществлении определяются в соответствии со </w:t>
      </w:r>
      <w:hyperlink r:id="rId2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статьями 64</w:t>
        </w:r>
      </w:hyperlink>
      <w:r>
        <w:t xml:space="preserve">, </w:t>
      </w:r>
      <w:hyperlink r:id="rId2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65</w:t>
        </w:r>
      </w:hyperlink>
      <w:r>
        <w:t xml:space="preserve">, </w:t>
      </w:r>
      <w:hyperlink r:id="rId2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66</w:t>
        </w:r>
      </w:hyperlink>
      <w:r>
        <w:t xml:space="preserve"> и </w:t>
      </w:r>
      <w:hyperlink r:id="rId2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70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 ходе инспекционного визита могут совершаться следующие контрольные действия: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осмотр;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опрос;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получение письменных объяснений;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4) инструментальное обследование;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</w:t>
      </w:r>
      <w:r>
        <w:t>ставительств, обособленных структурных подразделений) либо объекта контроля.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15. Документарная проверка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Условия проведения документарной проверки и порядок действий при ее осуществлении определяются в соответствии со </w:t>
      </w:r>
      <w:hyperlink r:id="rId2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статьями 64</w:t>
        </w:r>
      </w:hyperlink>
      <w:r>
        <w:t xml:space="preserve">, </w:t>
      </w:r>
      <w:hyperlink r:id="rId2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65</w:t>
        </w:r>
      </w:hyperlink>
      <w:r>
        <w:t xml:space="preserve">, </w:t>
      </w:r>
      <w:hyperlink r:id="rId2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66</w:t>
        </w:r>
      </w:hyperlink>
      <w:r>
        <w:t xml:space="preserve"> и </w:t>
      </w:r>
      <w:hyperlink r:id="rId2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72</w:t>
        </w:r>
      </w:hyperlink>
      <w:r>
        <w:t xml:space="preserve"> Федерального закона "О государственном контроле (надзоре) и муниципальном конт</w:t>
      </w:r>
      <w:r>
        <w:t>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 ходе документарной проверки могут совершаться следующие контрольные действия: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получение письменных объяснений;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истребование документов;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экспертиза.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16. Выездная проверка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Условия проведения выездной пр</w:t>
      </w:r>
      <w:r>
        <w:t xml:space="preserve">оверки и порядок действий при ее осуществлении определяются в соответствии со </w:t>
      </w:r>
      <w:hyperlink r:id="rId2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статьями 64</w:t>
        </w:r>
      </w:hyperlink>
      <w:r>
        <w:t xml:space="preserve">, </w:t>
      </w:r>
      <w:hyperlink r:id="rId29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65</w:t>
        </w:r>
      </w:hyperlink>
      <w:r>
        <w:t xml:space="preserve">, </w:t>
      </w:r>
      <w:hyperlink r:id="rId3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66</w:t>
        </w:r>
      </w:hyperlink>
      <w:r>
        <w:t xml:space="preserve"> и </w:t>
      </w:r>
      <w:hyperlink r:id="rId3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73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 ходе выездной проверки могут совершаться следующие контрольные действия: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осмотр;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опрос;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пол</w:t>
      </w:r>
      <w:r>
        <w:t>учение письменных объяснений;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4) истребование документов;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5) отбор проб (образцов);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6) инструментальное обследование;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7) экспертиза.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Выездная проверка может проводиться с использованием средств дистанционного взаимодействия, в том числе посредством ауди</w:t>
      </w:r>
      <w:r>
        <w:t>о- или видеосвязи.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5. Контрольные мероприятия, проводимые без взаимодействия с контролируемым лицом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17. Виды контрольных мероприятий, проводимых без взаимодействия с контролируемым лицом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наблюдение за соблюдением обязательных требований;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выездное обследование.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Контрольные мероприятия без в</w:t>
      </w:r>
      <w:r>
        <w:t>заимодействия проводятся должностными лицами контрольных органов на основании заданий, выдаваемых должностными лицами контрольного органа, уполномоченными на принятие решений о проведении контрольных мероприятий.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18. Наблюдение за соблюдением обяза</w:t>
      </w:r>
      <w:r>
        <w:t>тельных требований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Условия проведения наблюдения за соблюдением обязательных требований и порядок действий при его осуществлении определяются в соответствии со </w:t>
      </w:r>
      <w:hyperlink r:id="rId3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74</w:t>
        </w:r>
      </w:hyperlink>
      <w:r>
        <w:t xml:space="preserve"> Федерального закона "О государственн</w:t>
      </w:r>
      <w:r>
        <w:t>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</w:t>
      </w:r>
      <w:r>
        <w:t>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решение о проведении</w:t>
      </w:r>
      <w:r>
        <w:t xml:space="preserve"> внепланового контрольного мероприятия в соответствии со </w:t>
      </w:r>
      <w:hyperlink r:id="rId3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решение об объявлении предостере</w:t>
      </w:r>
      <w:r>
        <w:t>жения;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3) решение о выдаче предписания об устранении выявленных нарушений в порядке, предусмотренном </w:t>
      </w:r>
      <w:hyperlink r:id="rId3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пунктом 1 части 2 статьи 90</w:t>
        </w:r>
      </w:hyperlink>
      <w:r>
        <w:t xml:space="preserve"> Федерального закона "О государственном контроле (надзоре) и муниципальном контроле</w:t>
      </w:r>
      <w:r>
        <w:t xml:space="preserve">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19. Выездное обследование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</w:t>
      </w:r>
      <w:r>
        <w:t>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 ходе выездного обследования на общедоступных (открытых для посещения неограниченным кругом лиц) производственных объектах могу</w:t>
      </w:r>
      <w:r>
        <w:t>т осуществляться: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осмотр;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отбор проб (образцов);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инструментальное обследование (с применением видеозаписи).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Выездное обследование проводится без информирования контролируемого лица.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4. По результатам проведения выездного обследования не могут быть приняты решения, предусмотренные </w:t>
      </w:r>
      <w:hyperlink r:id="rId3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2 части 2 статьи 90</w:t>
        </w:r>
      </w:hyperlink>
      <w:r>
        <w:t xml:space="preserve"> Федерального закона "О государстве</w:t>
      </w:r>
      <w:r>
        <w:t>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6. Порядок осуществления отдельных контрольных действий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20. Осмотр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Порядок осуществления осмотра определяется в соответствии со </w:t>
      </w:r>
      <w:hyperlink r:id="rId3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76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Осмотр осуществляется инспектором в присутствии контролируемого лица или его представителя и (или) с применением видеозаписи</w:t>
      </w:r>
      <w:r>
        <w:t>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21. Опрос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Порядок осуществления опроса определяется в соответствии со </w:t>
      </w:r>
      <w:hyperlink r:id="rId3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78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 xml:space="preserve">Статья </w:t>
      </w:r>
      <w:r>
        <w:t>22. Получение письменных объяснений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Порядок получения письменных объяснений определяется в соответствии со </w:t>
      </w:r>
      <w:hyperlink r:id="rId39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79</w:t>
        </w:r>
      </w:hyperlink>
      <w:r>
        <w:t xml:space="preserve"> Федерального закона "О государственном контроле (надзоре) и муниципальном контроле в Росс</w:t>
      </w:r>
      <w:r>
        <w:t>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23. Истребование документов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Порядок истребования документов определяется в соответствии со </w:t>
      </w:r>
      <w:hyperlink r:id="rId4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80</w:t>
        </w:r>
      </w:hyperlink>
      <w:r>
        <w:t xml:space="preserve"> Федерального закона "О государственном контроле (надзоре) и муниципальном конт</w:t>
      </w:r>
      <w:r>
        <w:t>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24. Отбор проб (образцов)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Отбор проб (образцов) проводится в порядке, определенном </w:t>
      </w:r>
      <w:hyperlink r:id="rId4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81</w:t>
        </w:r>
      </w:hyperlink>
      <w:r>
        <w:t xml:space="preserve"> Федерального закона "О гос</w:t>
      </w:r>
      <w:r>
        <w:t>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3. </w:t>
      </w:r>
      <w:r>
        <w:t>Непосредственно после отбора проб (образцов) на месте должностными лицами, уполномоченными на осуществление государственного контроля, составляется протокол отбора проб (образцов).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4. Отобранные пробы (образцы) прилагаются к протоколу отбора проб (образцов</w:t>
      </w:r>
      <w:r>
        <w:t>).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5. Протокол отбора проб (образцов) прилагается к акту контрольного мероприятия, копия протокола вручается контролируемому лицу или его представителю.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6. Отбор проб (образцов) при проведении контрольных мероприятий в отсутствие контролируемого лица или е</w:t>
      </w:r>
      <w:r>
        <w:t>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7. Пробы (о</w:t>
      </w:r>
      <w:r>
        <w:t>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25. Инструментальное обследование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</w:t>
      </w:r>
      <w:r>
        <w:t xml:space="preserve">. Порядок проведения инструментального обследования определяется в соответствии со </w:t>
      </w:r>
      <w:hyperlink r:id="rId4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82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</w:t>
      </w:r>
      <w:r>
        <w:t>6. Экспертиза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Порядок проведения экспертизы определяется в соответствии со </w:t>
      </w:r>
      <w:hyperlink r:id="rId4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84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27. П</w:t>
      </w:r>
      <w:r>
        <w:t>орядок проведения фотосъемки, аудио- и видеозаписи, а также иных способов фиксации доказательств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</w:t>
      </w:r>
      <w:r>
        <w:t xml:space="preserve">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</w:t>
      </w:r>
      <w:r>
        <w:t xml:space="preserve"> В обязательном порядке должностными лицами контрольного органа для доказательства нарушений обязательных требований используются фотосъемка, аудио- и видеозапись, иные способы фиксации доказательств в случаях: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проведения контрольного мероприятия в отно</w:t>
      </w:r>
      <w:r>
        <w:t>шении контролируемого лица, которым создавались (создаются) препятствия в проведении контрольного мероприятия, совершении контрольных действий;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в случае отсутствия контролируемого лица или его представителя при проведении контрольного мероприятия.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4. Фо</w:t>
      </w:r>
      <w:r>
        <w:t>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</w:t>
      </w:r>
      <w:r>
        <w:t xml:space="preserve"> обязательных требований, прикладываются к акту контрольного мероприятия.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5. Для фиксации доказательств нарушений обязательных требований могут быть ис</w:t>
      </w:r>
      <w:r>
        <w:t>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</w:t>
      </w:r>
      <w:r>
        <w:t xml:space="preserve"> мероприятия.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6. 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</w:t>
      </w:r>
      <w:r>
        <w:t>ся место и характер выявленного нарушения обязательных требований.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7.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</w:t>
      </w:r>
      <w:r>
        <w:t>дарственной тайны.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7. Организация проведения контрольных мероприятий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28. Плановые и внеплановые контрольные мероприятия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Муниципальный контроль осуществляется без проведения плановых контрольных мероприятий.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Внеплановые контрольные мер</w:t>
      </w:r>
      <w:r>
        <w:t xml:space="preserve">оприятия, за исключением внеплановых контрольных мероприятий без взаимодействия, проводятся по основаниям, предусмотренным </w:t>
      </w:r>
      <w:hyperlink r:id="rId4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пунктами 1</w:t>
        </w:r>
      </w:hyperlink>
      <w:r>
        <w:t xml:space="preserve">, </w:t>
      </w:r>
      <w:hyperlink r:id="rId4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3</w:t>
        </w:r>
      </w:hyperlink>
      <w:r>
        <w:t xml:space="preserve"> - </w:t>
      </w:r>
      <w:hyperlink r:id="rId4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6 части 1</w:t>
        </w:r>
      </w:hyperlink>
      <w:r>
        <w:t xml:space="preserve"> и </w:t>
      </w:r>
      <w:hyperlink r:id="rId4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частью 3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29. Получение сведений о причинении вреда (уще</w:t>
      </w:r>
      <w:r>
        <w:t>рба) или об угрозе причинения вреда (ущерба) охраняемым законом ценностям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 xml:space="preserve">1. Сведения о причинении вреда (ущерба) или об угрозе причинения вреда (ущерба) охраняемым законом ценностям контрольный орган получает способами, указанными в </w:t>
      </w:r>
      <w:hyperlink r:id="rId4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 58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1C5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A1C5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</w:t>
            </w:r>
            <w:r>
              <w:rPr>
                <w:color w:val="392C69"/>
              </w:rPr>
              <w:t>ства РФ от 06.03.2021 N 338 имеет название "О межведомственном информационном взаимодействии в рамках осуществления государственного контроля (надзора), муниципального контроля", а не "О межведомственном информационном взаимодействии в рамках осуществления</w:t>
            </w:r>
            <w:r>
              <w:rPr>
                <w:color w:val="392C69"/>
              </w:rPr>
              <w:t xml:space="preserve"> государственного контроля, муниципального контроля".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A1C55">
      <w:pPr>
        <w:pStyle w:val="ConsPlusNormal"/>
        <w:spacing w:before="260"/>
        <w:ind w:firstLine="540"/>
        <w:jc w:val="both"/>
      </w:pPr>
      <w:r>
        <w:t>2. Контрольный орган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</w:t>
      </w:r>
      <w:r>
        <w:t xml:space="preserve">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49" w:tooltip="Постановление Правительства РФ от 06.03.2021 N 338 (ред. от 15.07.2021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{КонсультантПлюс}" w:history="1">
        <w:r>
          <w:rPr>
            <w:color w:val="0000FF"/>
          </w:rPr>
          <w:t>Правилами</w:t>
        </w:r>
      </w:hyperlink>
      <w: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</w:t>
      </w:r>
      <w:r>
        <w:t>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</w:t>
      </w:r>
      <w:r>
        <w:t>ции от 06.03.2021 N 338 "О межведомственном информационном взаимодействии в рамках осуществления государственного контроля, муниципального контроля".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По итогам рассмотрения сведений о причинении вреда (ущерба) или об угрозе причинения вреда (ущерба) охр</w:t>
      </w:r>
      <w:r>
        <w:t xml:space="preserve">аняемым законом ценностям должностное лицо контрольного органа принимает одно из решений, установленных </w:t>
      </w:r>
      <w:hyperlink r:id="rId5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</w:t>
      </w:r>
      <w:r>
        <w:t>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30. Согласование проведения контрольных мероприятий с органами прокуратуры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</w:t>
      </w:r>
      <w:r>
        <w:t xml:space="preserve">ле такого согласования в порядке, установленном </w:t>
      </w:r>
      <w:hyperlink r:id="rId5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31. Контролируемые лица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При пров</w:t>
      </w:r>
      <w:r>
        <w:t xml:space="preserve">едении контрольных мероприятий и совершении контрольных действий, которые в соответствии с требованиями Федерального </w:t>
      </w:r>
      <w:hyperlink r:id="rId5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должны пров</w:t>
      </w:r>
      <w:r>
        <w:t>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</w:t>
      </w:r>
      <w:r>
        <w:t>лируемым лицом.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 случаях отсутствия контролируемого лица либо его представителя, представления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</w:t>
      </w:r>
      <w:r>
        <w:t>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</w:t>
      </w:r>
      <w:r>
        <w:t>ьного (надзорного) мероприятия.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временного отсутствия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временной нетрудоспособности на момент контрольного мероприятия.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В указанных случ</w:t>
      </w:r>
      <w:r>
        <w:t>аях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4. Контрольные мероприятия</w:t>
      </w:r>
      <w:r>
        <w:t xml:space="preserve">, проводимые при взаимодействии с контролируемым лицом, проводятся на основании решения о проведении контрольного мероприятия, которое принимается в порядке, установленном </w:t>
      </w:r>
      <w:hyperlink r:id="rId5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>
          <w:rPr>
            <w:color w:val="0000FF"/>
          </w:rPr>
          <w:t>статьей 64</w:t>
        </w:r>
      </w:hyperlink>
      <w:r>
        <w:t xml:space="preserve"> Федерального закона "О госуд</w:t>
      </w:r>
      <w:r>
        <w:t>арственном контроле (надзоре) и муниципальном контроле в Российской Федерации".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8. Оформление результатов контрольного мероприятия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32. Акт по результатам контрольного мероприятия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По окончании проведения контрольного мероприятия, предусматривающего взаимодействие с контролируемым лицом, составляется акт контрольного</w:t>
      </w:r>
      <w:r>
        <w:t xml:space="preserve"> мероприятия.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В случае если по результатам проведения контрольного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</w:t>
      </w:r>
      <w:r>
        <w:t xml:space="preserve">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</w:t>
      </w:r>
      <w:r>
        <w:t>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Оформление акта производится на месте проведения контрольного мероприятия в день о</w:t>
      </w:r>
      <w:r>
        <w:t>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4. Акт контрольного мероприятия, проведение которого было согласовано органами прокуратуры, направляется в прокуратуру посредством </w:t>
      </w:r>
      <w:r>
        <w:t>Единого реестра контрольных (надзорных) мероприятий.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 xml:space="preserve">5. Результаты контрольного мероприятия,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</w:t>
      </w:r>
      <w:r>
        <w:t>законодательством Российской Федерации.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33. Информация о контрольных мероприятиях. Информирование контролируемых лиц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Информация о контрольных мероприятиях размещается в Едином реестре контрольных (надзорных) мероприятий.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2. Информирование контр</w:t>
      </w:r>
      <w:r>
        <w:t>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</w:t>
      </w:r>
      <w:r>
        <w:t xml:space="preserve">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r>
        <w:t xml:space="preserve">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3. Гражданин, не осуществляющий предпринимательской деятельности, являющийся контролируемым лицом, и</w:t>
      </w:r>
      <w:r>
        <w:t>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</w:t>
      </w:r>
      <w:r>
        <w:t>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</w:t>
      </w:r>
      <w:r>
        <w:t>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</w:t>
      </w:r>
      <w:r>
        <w:t>ом носителе.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4.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</w:t>
      </w:r>
      <w:r>
        <w:t xml:space="preserve">льными (надзорными) органами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</w:t>
      </w:r>
      <w:r>
        <w:t>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34. Решения, принимаемые по результатам контрольных мероприятий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1) выдать после оформления акта ко</w:t>
      </w:r>
      <w:r>
        <w:t>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2) незамедлитель</w:t>
      </w:r>
      <w:r>
        <w:t xml:space="preserve">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</w:t>
      </w:r>
      <w:r>
        <w:t>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 представляет непосредственную угрозу причинени</w:t>
      </w:r>
      <w:r>
        <w:t>я вреда (ущерба) охраняемым законом ценностям или что такой вред (ущерб) причинен;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</w:t>
      </w:r>
      <w:r>
        <w:t>оответствии со своей компетенцией;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</w:t>
      </w:r>
      <w:r>
        <w:t>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000000" w:rsidRDefault="000A1C55">
      <w:pPr>
        <w:pStyle w:val="ConsPlusNormal"/>
        <w:spacing w:before="200"/>
        <w:ind w:firstLine="540"/>
        <w:jc w:val="both"/>
      </w:pPr>
      <w:r>
        <w:t>5) рассмотреть вопрос о выдаче рекомендаций по соблюдению обязатель</w:t>
      </w:r>
      <w:r>
        <w:t>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1"/>
      </w:pPr>
      <w:r>
        <w:t>Глава 9. Заключительные положения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ind w:firstLine="540"/>
        <w:jc w:val="both"/>
        <w:outlineLvl w:val="2"/>
      </w:pPr>
      <w:r>
        <w:t>Статья 35. Досудебный порядок обжалования решений контрольного органа, действий (бе</w:t>
      </w:r>
      <w:r>
        <w:t>здействия) его должностных лиц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ind w:firstLine="540"/>
        <w:jc w:val="both"/>
      </w:pPr>
      <w:r>
        <w:t>1. Досудебный порядок подачи жалоб при осуществлении муниципального контроля не применяется.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right"/>
        <w:outlineLvl w:val="1"/>
      </w:pPr>
      <w:r>
        <w:t>Приложение 1</w:t>
      </w:r>
    </w:p>
    <w:p w:rsidR="00000000" w:rsidRDefault="000A1C55">
      <w:pPr>
        <w:pStyle w:val="ConsPlusNormal"/>
        <w:jc w:val="right"/>
      </w:pPr>
      <w:r>
        <w:t>к Положению "О муниципальном</w:t>
      </w:r>
    </w:p>
    <w:p w:rsidR="00000000" w:rsidRDefault="000A1C55">
      <w:pPr>
        <w:pStyle w:val="ConsPlusNormal"/>
        <w:jc w:val="right"/>
      </w:pPr>
      <w:r>
        <w:t>жилищном контроле"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jc w:val="center"/>
      </w:pPr>
      <w:r>
        <w:t>Ключевые показатели</w:t>
      </w:r>
    </w:p>
    <w:p w:rsidR="00000000" w:rsidRDefault="000A1C55">
      <w:pPr>
        <w:pStyle w:val="ConsPlusTitle"/>
        <w:jc w:val="center"/>
      </w:pPr>
      <w:r>
        <w:t>муниципального жилищного контроля и их целевые значения</w:t>
      </w:r>
    </w:p>
    <w:p w:rsidR="00000000" w:rsidRDefault="000A1C5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54" w:tooltip="Решение Тульской городской Думы от 25.02.2022 N 33/704 &quot;О внесении изменений в Положение &quot;О муниципальном жилищном контроле&quot;, утвержденное решением Тульской городской Думы от 29 сентября 2021 г. N 27/579&quot; (вместе с &quot;Ключевыми показателями муниципального жилищного контроля и их целевыми значениями&quot;, &quot;Индикативными показателями муниципального жилищного контроля&quot;){КонсультантПлюс}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25.02.2022 N 33/704)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A1C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381"/>
        <w:gridCol w:w="1292"/>
        <w:gridCol w:w="3515"/>
        <w:gridCol w:w="1137"/>
      </w:tblGrid>
      <w:tr w:rsidR="000000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Метод расчета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0000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Доля обращений, поступивших в контрольный орган, являющихся основанием для проведения контрольного мероприятия, по которым приняты предусмотренные законодательством меры реагирования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мер.</w:t>
            </w:r>
            <w:r>
              <w:t xml:space="preserve"> / О</w:t>
            </w:r>
            <w:r>
              <w:rPr>
                <w:vertAlign w:val="subscript"/>
              </w:rPr>
              <w:t>пост.</w:t>
            </w:r>
            <w:r>
              <w:t xml:space="preserve"> x 100%, где:</w:t>
            </w:r>
          </w:p>
          <w:p w:rsidR="00000000" w:rsidRDefault="000A1C55">
            <w:pPr>
              <w:pStyle w:val="ConsPlusNormal"/>
            </w:pPr>
          </w:p>
          <w:p w:rsidR="00000000" w:rsidRDefault="000A1C55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мер.</w:t>
            </w:r>
            <w:r>
              <w:t xml:space="preserve"> - общее число обращений, поступивших в контрольный орган, являющихся основанием для проведения контрольного мероприятия, по которым приняты предусмотренные законодательством меры реагирования;</w:t>
            </w:r>
          </w:p>
          <w:p w:rsidR="00000000" w:rsidRDefault="000A1C55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пост.</w:t>
            </w:r>
            <w:r>
              <w:t xml:space="preserve"> - общее число обращений, поступивших в контрольный орга</w:t>
            </w:r>
            <w:r>
              <w:t>н, являющихся основанием для проведения контрольного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Доля актов контрольных мероприятий, содержащих информацию о нарушении обязательных требований, за которое законодательством предусмотрена административная ответственность, направленных</w:t>
            </w:r>
            <w:r>
              <w:t xml:space="preserve"> в Государственную жилищную инспекцию Тульской области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А</w:t>
            </w:r>
            <w:r>
              <w:rPr>
                <w:vertAlign w:val="subscript"/>
              </w:rPr>
              <w:t>н</w:t>
            </w:r>
            <w:r>
              <w:t xml:space="preserve"> / А</w:t>
            </w:r>
            <w:r>
              <w:rPr>
                <w:vertAlign w:val="subscript"/>
              </w:rPr>
              <w:t>сх</w:t>
            </w:r>
            <w:r>
              <w:t xml:space="preserve"> x 100%, где:</w:t>
            </w:r>
          </w:p>
          <w:p w:rsidR="00000000" w:rsidRDefault="000A1C55">
            <w:pPr>
              <w:pStyle w:val="ConsPlusNormal"/>
            </w:pPr>
          </w:p>
          <w:p w:rsidR="00000000" w:rsidRDefault="000A1C55">
            <w:pPr>
              <w:pStyle w:val="ConsPlusNormal"/>
            </w:pPr>
            <w:r>
              <w:t>А</w:t>
            </w:r>
            <w:r>
              <w:rPr>
                <w:vertAlign w:val="subscript"/>
              </w:rPr>
              <w:t>н</w:t>
            </w:r>
            <w:r>
              <w:t xml:space="preserve"> - общее число актов контрольных мероприятий, содержащих информацию о нарушении обязательных требований, за которое законодательством предусмотрена административная ответстве</w:t>
            </w:r>
            <w:r>
              <w:t>нность, направленных в Государственную жилищную инспекцию Тульской области;</w:t>
            </w:r>
          </w:p>
          <w:p w:rsidR="00000000" w:rsidRDefault="000A1C55">
            <w:pPr>
              <w:pStyle w:val="ConsPlusNormal"/>
            </w:pPr>
            <w:r>
              <w:t>А</w:t>
            </w:r>
            <w:r>
              <w:rPr>
                <w:vertAlign w:val="subscript"/>
              </w:rPr>
              <w:t>с</w:t>
            </w:r>
            <w:r>
              <w:t xml:space="preserve"> - общее число актов контрольных мероприятий, содержащих информацию о нарушении обязательных требований, за которое законодательством предусмотрена административная ответственнос</w:t>
            </w:r>
            <w:r>
              <w:t>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right"/>
        <w:outlineLvl w:val="1"/>
      </w:pPr>
      <w:r>
        <w:t>Приложение 2</w:t>
      </w:r>
    </w:p>
    <w:p w:rsidR="00000000" w:rsidRDefault="000A1C55">
      <w:pPr>
        <w:pStyle w:val="ConsPlusNormal"/>
        <w:jc w:val="right"/>
      </w:pPr>
      <w:r>
        <w:t>к Положению "О муниципальном</w:t>
      </w:r>
    </w:p>
    <w:p w:rsidR="00000000" w:rsidRDefault="000A1C55">
      <w:pPr>
        <w:pStyle w:val="ConsPlusNormal"/>
        <w:jc w:val="right"/>
      </w:pPr>
      <w:r>
        <w:t>жилищном контроле"</w:t>
      </w: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Title"/>
        <w:jc w:val="center"/>
      </w:pPr>
      <w:r>
        <w:t>Индикативные показатели</w:t>
      </w:r>
    </w:p>
    <w:p w:rsidR="00000000" w:rsidRDefault="000A1C55">
      <w:pPr>
        <w:pStyle w:val="ConsPlusTitle"/>
        <w:jc w:val="center"/>
      </w:pPr>
      <w:r>
        <w:t>муниципального жилищного контроля</w:t>
      </w:r>
    </w:p>
    <w:p w:rsidR="00000000" w:rsidRDefault="000A1C5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55" w:tooltip="Решение Тульской городской Думы от 25.02.2022 N 33/704 &quot;О внесении изменений в Положение &quot;О муниципальном жилищном контроле&quot;, утвержденное решением Тульской городской Думы от 29 сентября 2021 г. N 27/579&quot; (вместе с &quot;Ключевыми показателями муниципального жилищного контроля и их целевыми значениями&quot;, &quot;Индикативными показателями муниципального жилищного контроля&quot;){КонсультантПлюс}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</w:t>
            </w:r>
            <w:r>
              <w:rPr>
                <w:color w:val="392C69"/>
              </w:rPr>
              <w:t>мы</w:t>
            </w:r>
          </w:p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25.02.2022 N 33/704)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1C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A1C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7087"/>
        <w:gridCol w:w="1305"/>
      </w:tblGrid>
      <w:tr w:rsidR="0000000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00000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ед.</w:t>
            </w:r>
          </w:p>
        </w:tc>
      </w:tr>
      <w:tr w:rsidR="0000000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ед.</w:t>
            </w:r>
          </w:p>
        </w:tc>
      </w:tr>
      <w:tr w:rsidR="0000000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Количество устраненных нарушений обязательных требований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ед.</w:t>
            </w:r>
          </w:p>
        </w:tc>
      </w:tr>
      <w:tr w:rsidR="0000000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ед.</w:t>
            </w:r>
          </w:p>
        </w:tc>
      </w:tr>
      <w:tr w:rsidR="0000000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</w:pPr>
            <w:r>
              <w:t>Количество выданных контро</w:t>
            </w:r>
            <w:r>
              <w:t>льным органом предписаний об устранении нарушений обязательных требований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C55">
            <w:pPr>
              <w:pStyle w:val="ConsPlusNormal"/>
              <w:jc w:val="center"/>
            </w:pPr>
            <w:r>
              <w:t>ед.</w:t>
            </w:r>
          </w:p>
        </w:tc>
      </w:tr>
    </w:tbl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jc w:val="both"/>
      </w:pPr>
    </w:p>
    <w:p w:rsidR="00000000" w:rsidRDefault="000A1C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C55"/>
    <w:rsid w:val="000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D7C4FFF-EE42-47E6-B335-3D128ACC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501&amp;dst=100482" TargetMode="External"/><Relationship Id="rId18" Type="http://schemas.openxmlformats.org/officeDocument/2006/relationships/hyperlink" Target="https://login.consultant.ru/link/?req=doc&amp;base=LAW&amp;n=389501&amp;dst=100728" TargetMode="External"/><Relationship Id="rId26" Type="http://schemas.openxmlformats.org/officeDocument/2006/relationships/hyperlink" Target="https://login.consultant.ru/link/?req=doc&amp;base=LAW&amp;n=389501&amp;dst=100728" TargetMode="External"/><Relationship Id="rId39" Type="http://schemas.openxmlformats.org/officeDocument/2006/relationships/hyperlink" Target="https://login.consultant.ru/link/?req=doc&amp;base=LAW&amp;n=389501&amp;dst=100913" TargetMode="External"/><Relationship Id="rId21" Type="http://schemas.openxmlformats.org/officeDocument/2006/relationships/hyperlink" Target="https://login.consultant.ru/link/?req=doc&amp;base=LAW&amp;n=389501&amp;dst=100701" TargetMode="External"/><Relationship Id="rId34" Type="http://schemas.openxmlformats.org/officeDocument/2006/relationships/hyperlink" Target="https://login.consultant.ru/link/?req=doc&amp;base=LAW&amp;n=389501&amp;dst=100999" TargetMode="External"/><Relationship Id="rId42" Type="http://schemas.openxmlformats.org/officeDocument/2006/relationships/hyperlink" Target="https://login.consultant.ru/link/?req=doc&amp;base=LAW&amp;n=389501&amp;dst=100931" TargetMode="External"/><Relationship Id="rId47" Type="http://schemas.openxmlformats.org/officeDocument/2006/relationships/hyperlink" Target="https://login.consultant.ru/link/?req=doc&amp;base=LAW&amp;n=389501&amp;dst=101175" TargetMode="External"/><Relationship Id="rId50" Type="http://schemas.openxmlformats.org/officeDocument/2006/relationships/hyperlink" Target="https://login.consultant.ru/link/?req=doc&amp;base=LAW&amp;n=389501&amp;dst=100659" TargetMode="External"/><Relationship Id="rId55" Type="http://schemas.openxmlformats.org/officeDocument/2006/relationships/hyperlink" Target="https://login.consultant.ru/link/?req=doc&amp;base=RLAW067&amp;n=115511&amp;dst=100018" TargetMode="External"/><Relationship Id="rId7" Type="http://schemas.openxmlformats.org/officeDocument/2006/relationships/hyperlink" Target="https://login.consultant.ru/link/?req=doc&amp;base=LAW&amp;n=405832&amp;dst=1013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501&amp;dst=100682" TargetMode="External"/><Relationship Id="rId29" Type="http://schemas.openxmlformats.org/officeDocument/2006/relationships/hyperlink" Target="https://login.consultant.ru/link/?req=doc&amp;base=LAW&amp;n=389501&amp;dst=100701" TargetMode="External"/><Relationship Id="rId11" Type="http://schemas.openxmlformats.org/officeDocument/2006/relationships/hyperlink" Target="https://login.consultant.ru/link/?req=doc&amp;base=LAW&amp;n=389501" TargetMode="External"/><Relationship Id="rId24" Type="http://schemas.openxmlformats.org/officeDocument/2006/relationships/hyperlink" Target="https://login.consultant.ru/link/?req=doc&amp;base=LAW&amp;n=389501&amp;dst=100682" TargetMode="External"/><Relationship Id="rId32" Type="http://schemas.openxmlformats.org/officeDocument/2006/relationships/hyperlink" Target="https://login.consultant.ru/link/?req=doc&amp;base=LAW&amp;n=389501&amp;dst=100888" TargetMode="External"/><Relationship Id="rId37" Type="http://schemas.openxmlformats.org/officeDocument/2006/relationships/hyperlink" Target="https://login.consultant.ru/link/?req=doc&amp;base=LAW&amp;n=389501&amp;dst=100900" TargetMode="External"/><Relationship Id="rId40" Type="http://schemas.openxmlformats.org/officeDocument/2006/relationships/hyperlink" Target="https://login.consultant.ru/link/?req=doc&amp;base=LAW&amp;n=389501&amp;dst=100917" TargetMode="External"/><Relationship Id="rId45" Type="http://schemas.openxmlformats.org/officeDocument/2006/relationships/hyperlink" Target="https://login.consultant.ru/link/?req=doc&amp;base=LAW&amp;n=389501&amp;dst=100636" TargetMode="External"/><Relationship Id="rId53" Type="http://schemas.openxmlformats.org/officeDocument/2006/relationships/hyperlink" Target="https://login.consultant.ru/link/?req=doc&amp;base=LAW&amp;n=389501&amp;dst=100682" TargetMode="External"/><Relationship Id="rId5" Type="http://schemas.openxmlformats.org/officeDocument/2006/relationships/hyperlink" Target="https://login.consultant.ru/link/?req=doc&amp;base=LAW&amp;n=400018&amp;dst=1018" TargetMode="External"/><Relationship Id="rId19" Type="http://schemas.openxmlformats.org/officeDocument/2006/relationships/hyperlink" Target="https://login.consultant.ru/link/?req=doc&amp;base=LAW&amp;n=389501&amp;dst=101191" TargetMode="External"/><Relationship Id="rId4" Type="http://schemas.openxmlformats.org/officeDocument/2006/relationships/hyperlink" Target="https://login.consultant.ru/link/?req=doc&amp;base=RLAW067&amp;n=115511&amp;dst=100005" TargetMode="External"/><Relationship Id="rId9" Type="http://schemas.openxmlformats.org/officeDocument/2006/relationships/hyperlink" Target="https://login.consultant.ru/link/?req=doc&amp;base=RLAW067&amp;n=115511&amp;dst=100005" TargetMode="External"/><Relationship Id="rId14" Type="http://schemas.openxmlformats.org/officeDocument/2006/relationships/hyperlink" Target="https://login.consultant.ru/link/?req=doc&amp;base=LAW&amp;n=389501&amp;dst=100512" TargetMode="External"/><Relationship Id="rId22" Type="http://schemas.openxmlformats.org/officeDocument/2006/relationships/hyperlink" Target="https://login.consultant.ru/link/?req=doc&amp;base=LAW&amp;n=389501&amp;dst=100728" TargetMode="External"/><Relationship Id="rId27" Type="http://schemas.openxmlformats.org/officeDocument/2006/relationships/hyperlink" Target="https://login.consultant.ru/link/?req=doc&amp;base=LAW&amp;n=389501&amp;dst=100851" TargetMode="External"/><Relationship Id="rId30" Type="http://schemas.openxmlformats.org/officeDocument/2006/relationships/hyperlink" Target="https://login.consultant.ru/link/?req=doc&amp;base=LAW&amp;n=389501&amp;dst=100728" TargetMode="External"/><Relationship Id="rId35" Type="http://schemas.openxmlformats.org/officeDocument/2006/relationships/hyperlink" Target="https://login.consultant.ru/link/?req=doc&amp;base=LAW&amp;n=389501&amp;dst=100999" TargetMode="External"/><Relationship Id="rId43" Type="http://schemas.openxmlformats.org/officeDocument/2006/relationships/hyperlink" Target="https://login.consultant.ru/link/?req=doc&amp;base=LAW&amp;n=389501&amp;dst=100942" TargetMode="External"/><Relationship Id="rId48" Type="http://schemas.openxmlformats.org/officeDocument/2006/relationships/hyperlink" Target="https://login.consultant.ru/link/?req=doc&amp;base=LAW&amp;n=389501&amp;dst=10064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67&amp;n=115367&amp;dst=22" TargetMode="External"/><Relationship Id="rId51" Type="http://schemas.openxmlformats.org/officeDocument/2006/relationships/hyperlink" Target="https://login.consultant.ru/link/?req=doc&amp;base=LAW&amp;n=389501&amp;dst=1007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9501&amp;dst=100315" TargetMode="External"/><Relationship Id="rId17" Type="http://schemas.openxmlformats.org/officeDocument/2006/relationships/hyperlink" Target="https://login.consultant.ru/link/?req=doc&amp;base=LAW&amp;n=389501&amp;dst=100701" TargetMode="External"/><Relationship Id="rId25" Type="http://schemas.openxmlformats.org/officeDocument/2006/relationships/hyperlink" Target="https://login.consultant.ru/link/?req=doc&amp;base=LAW&amp;n=389501&amp;dst=100701" TargetMode="External"/><Relationship Id="rId33" Type="http://schemas.openxmlformats.org/officeDocument/2006/relationships/hyperlink" Target="https://login.consultant.ru/link/?req=doc&amp;base=LAW&amp;n=389501&amp;dst=100659" TargetMode="External"/><Relationship Id="rId38" Type="http://schemas.openxmlformats.org/officeDocument/2006/relationships/hyperlink" Target="https://login.consultant.ru/link/?req=doc&amp;base=LAW&amp;n=389501&amp;dst=100910" TargetMode="External"/><Relationship Id="rId46" Type="http://schemas.openxmlformats.org/officeDocument/2006/relationships/hyperlink" Target="https://login.consultant.ru/link/?req=doc&amp;base=LAW&amp;n=389501&amp;dst=100639" TargetMode="External"/><Relationship Id="rId20" Type="http://schemas.openxmlformats.org/officeDocument/2006/relationships/hyperlink" Target="https://login.consultant.ru/link/?req=doc&amp;base=LAW&amp;n=389501&amp;dst=100682" TargetMode="External"/><Relationship Id="rId41" Type="http://schemas.openxmlformats.org/officeDocument/2006/relationships/hyperlink" Target="https://login.consultant.ru/link/?req=doc&amp;base=LAW&amp;n=389501&amp;dst=100923" TargetMode="External"/><Relationship Id="rId54" Type="http://schemas.openxmlformats.org/officeDocument/2006/relationships/hyperlink" Target="https://login.consultant.ru/link/?req=doc&amp;base=RLAW067&amp;n=11551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501&amp;dst=100088" TargetMode="External"/><Relationship Id="rId15" Type="http://schemas.openxmlformats.org/officeDocument/2006/relationships/hyperlink" Target="https://login.consultant.ru/link/?req=doc&amp;base=LAW&amp;n=389501" TargetMode="External"/><Relationship Id="rId23" Type="http://schemas.openxmlformats.org/officeDocument/2006/relationships/hyperlink" Target="https://login.consultant.ru/link/?req=doc&amp;base=LAW&amp;n=389501&amp;dst=100813" TargetMode="External"/><Relationship Id="rId28" Type="http://schemas.openxmlformats.org/officeDocument/2006/relationships/hyperlink" Target="https://login.consultant.ru/link/?req=doc&amp;base=LAW&amp;n=389501&amp;dst=100682" TargetMode="External"/><Relationship Id="rId36" Type="http://schemas.openxmlformats.org/officeDocument/2006/relationships/hyperlink" Target="https://login.consultant.ru/link/?req=doc&amp;base=LAW&amp;n=389501&amp;dst=101000" TargetMode="External"/><Relationship Id="rId49" Type="http://schemas.openxmlformats.org/officeDocument/2006/relationships/hyperlink" Target="https://login.consultant.ru/link/?req=doc&amp;base=LAW&amp;n=391153&amp;dst=1000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0018" TargetMode="External"/><Relationship Id="rId31" Type="http://schemas.openxmlformats.org/officeDocument/2006/relationships/hyperlink" Target="https://login.consultant.ru/link/?req=doc&amp;base=LAW&amp;n=389501&amp;dst=100864" TargetMode="External"/><Relationship Id="rId44" Type="http://schemas.openxmlformats.org/officeDocument/2006/relationships/hyperlink" Target="https://login.consultant.ru/link/?req=doc&amp;base=LAW&amp;n=389501&amp;dst=100634" TargetMode="External"/><Relationship Id="rId52" Type="http://schemas.openxmlformats.org/officeDocument/2006/relationships/hyperlink" Target="https://login.consultant.ru/link/?req=doc&amp;base=LAW&amp;n=389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8326</Words>
  <Characters>47461</Characters>
  <Application>Microsoft Office Word</Application>
  <DocSecurity>6</DocSecurity>
  <Lines>395</Lines>
  <Paragraphs>111</Paragraphs>
  <ScaleCrop>false</ScaleCrop>
  <Company>КонсультантПлюс Версия 4021.00.65</Company>
  <LinksUpToDate>false</LinksUpToDate>
  <CharactersWithSpaces>55676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29.09.2021 N 27/579(ред. от 25.02.2022)"О Положении "О муниципальном жилищном контроле"</dc:title>
  <dc:subject/>
  <dc:creator/>
  <cp:keywords/>
  <dc:description/>
  <cp:lastModifiedBy>word</cp:lastModifiedBy>
  <cp:revision>2</cp:revision>
  <dcterms:created xsi:type="dcterms:W3CDTF">2023-01-04T12:30:00Z</dcterms:created>
  <dcterms:modified xsi:type="dcterms:W3CDTF">2023-01-04T12:30:00Z</dcterms:modified>
</cp:coreProperties>
</file>