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по </w:t>
      </w:r>
      <w:r w:rsidR="00EB6A13" w:rsidRPr="00081B1A">
        <w:rPr>
          <w:b/>
          <w:szCs w:val="28"/>
        </w:rPr>
        <w:t>специализации «</w:t>
      </w:r>
      <w:r w:rsidR="00826D99">
        <w:rPr>
          <w:b/>
          <w:szCs w:val="28"/>
        </w:rPr>
        <w:t>Продукты питания</w:t>
      </w:r>
      <w:r w:rsidR="00EB6A13" w:rsidRPr="00081B1A">
        <w:rPr>
          <w:b/>
          <w:szCs w:val="28"/>
        </w:rPr>
        <w:t>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8644F5">
        <w:rPr>
          <w:szCs w:val="28"/>
        </w:rPr>
        <w:t>по адресу:</w:t>
      </w:r>
      <w:r w:rsidR="00826D99">
        <w:rPr>
          <w:szCs w:val="28"/>
        </w:rPr>
        <w:t xml:space="preserve"> </w:t>
      </w:r>
      <w:r w:rsidR="00EB6A13" w:rsidRPr="00900AE5">
        <w:rPr>
          <w:szCs w:val="28"/>
        </w:rPr>
        <w:t xml:space="preserve">г. Тула, </w:t>
      </w:r>
      <w:r w:rsidR="00826D99">
        <w:rPr>
          <w:szCs w:val="28"/>
        </w:rPr>
        <w:t>Пролетарский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826D99">
        <w:rPr>
          <w:szCs w:val="28"/>
        </w:rPr>
        <w:t>ул. Металлургов</w:t>
      </w:r>
      <w:r w:rsidR="00EB6A13">
        <w:rPr>
          <w:szCs w:val="28"/>
        </w:rPr>
        <w:t xml:space="preserve"> около д. </w:t>
      </w:r>
      <w:r w:rsidR="00826D99">
        <w:rPr>
          <w:szCs w:val="28"/>
        </w:rPr>
        <w:t>88 (остановка общественного транспорта «ул. Декабристов»)</w:t>
      </w:r>
      <w:bookmarkStart w:id="0" w:name="_GoBack"/>
      <w:bookmarkEnd w:id="0"/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826D99">
        <w:rPr>
          <w:b/>
        </w:rPr>
        <w:t>04</w:t>
      </w:r>
      <w:r w:rsidR="005225CC">
        <w:rPr>
          <w:b/>
        </w:rPr>
        <w:t xml:space="preserve"> </w:t>
      </w:r>
      <w:r w:rsidR="00826D99">
        <w:rPr>
          <w:b/>
        </w:rPr>
        <w:t>августа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26D9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38057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35</cp:revision>
  <cp:lastPrinted>2022-07-29T07:52:00Z</cp:lastPrinted>
  <dcterms:created xsi:type="dcterms:W3CDTF">2019-04-17T14:11:00Z</dcterms:created>
  <dcterms:modified xsi:type="dcterms:W3CDTF">2022-07-29T07:52:00Z</dcterms:modified>
</cp:coreProperties>
</file>