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681"/>
        <w:pBdr/>
        <w:tabs>
          <w:tab w:val="left" w:leader="none" w:pos="9180"/>
        </w:tabs>
        <w:spacing/>
        <w:ind w:right="-283"/>
        <w:jc w:val="center"/>
        <w:rPr/>
      </w:pPr>
      <w:r/>
      <w:r/>
    </w:p>
    <w:p>
      <w:pPr>
        <w:pStyle w:val="681"/>
        <w:pBdr/>
        <w:spacing/>
        <w:ind w:right="-6"/>
        <w:jc w:val="center"/>
        <w:rPr/>
      </w:pPr>
      <w:r>
        <w:object w:dxaOrig="1052" w:dyaOrig="12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s0" type="#_x0000_t75" style="width:52.60pt;height:60.72pt;mso-wrap-distance-left:0.00pt;mso-wrap-distance-top:0.00pt;mso-wrap-distance-right:0.00pt;mso-wrap-distance-bottom:0.00pt;z-index:1;" filled="f" stroked="false">
            <v:imagedata r:id="rId8" o:title=""/>
            <o:lock v:ext="edit" rotation="t"/>
          </v:shape>
          <o:OLEObject DrawAspect="Content" r:id="rId9" ObjectID="_1525040" ProgID="Msxml2.SAXXMLReader.5.0" ShapeID="_x0000_i0" Type="Embed"/>
        </w:object>
      </w:r>
      <w:r/>
    </w:p>
    <w:p>
      <w:pPr>
        <w:pStyle w:val="681"/>
        <w:pBdr/>
        <w:shd w:val="clear" w:color="auto" w:fill="ffffff"/>
        <w:spacing/>
        <w:ind w:right="-442"/>
        <w:jc w:val="center"/>
        <w:rPr>
          <w:rFonts w:ascii="PT Astra Serif" w:hAnsi="PT Astra Serif"/>
          <w:b/>
          <w:bCs/>
          <w:color w:val="000000"/>
          <w:spacing w:val="-9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pacing w:val="-9"/>
          <w:sz w:val="28"/>
          <w:szCs w:val="28"/>
        </w:rPr>
        <w:t xml:space="preserve">финансовое управление администрации города Тулы</w:t>
      </w:r>
      <w:r>
        <w:rPr>
          <w:rFonts w:ascii="PT Astra Serif" w:hAnsi="PT Astra Serif"/>
          <w:b/>
          <w:bCs/>
          <w:color w:val="000000"/>
          <w:spacing w:val="-9"/>
          <w:sz w:val="28"/>
          <w:szCs w:val="28"/>
        </w:rPr>
      </w:r>
    </w:p>
    <w:p>
      <w:pPr>
        <w:pStyle w:val="681"/>
        <w:pBdr/>
        <w:spacing/>
        <w:ind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81"/>
        <w:pBdr/>
        <w:spacing/>
        <w:ind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ПРИКАЗ</w:t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81"/>
        <w:pBdr/>
        <w:spacing/>
        <w:ind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81"/>
        <w:pBdr/>
        <w:spacing/>
        <w:ind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</w:t>
      </w:r>
      <w:r>
        <w:rPr>
          <w:rFonts w:ascii="PT Astra Serif" w:hAnsi="PT Astra Serif"/>
          <w:sz w:val="28"/>
          <w:szCs w:val="28"/>
        </w:rPr>
        <w:t xml:space="preserve">т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___________</w:t>
      </w:r>
      <w:r>
        <w:rPr>
          <w:rFonts w:ascii="PT Astra Serif" w:hAnsi="PT Astra Serif"/>
          <w:sz w:val="28"/>
          <w:szCs w:val="28"/>
        </w:rPr>
        <w:t xml:space="preserve">_____</w:t>
      </w:r>
      <w:r>
        <w:rPr>
          <w:rFonts w:ascii="PT Astra Serif" w:hAnsi="PT Astra Serif"/>
          <w:sz w:val="28"/>
          <w:szCs w:val="28"/>
        </w:rPr>
        <w:t xml:space="preserve">_</w:t>
      </w:r>
      <w:r>
        <w:rPr>
          <w:rFonts w:ascii="PT Astra Serif" w:hAnsi="PT Astra Serif"/>
          <w:sz w:val="28"/>
          <w:szCs w:val="28"/>
        </w:rPr>
        <w:t xml:space="preserve">2026</w:t>
      </w:r>
      <w:r>
        <w:rPr>
          <w:rFonts w:ascii="PT Astra Serif" w:hAnsi="PT Astra Serif"/>
          <w:sz w:val="28"/>
          <w:szCs w:val="28"/>
        </w:rPr>
        <w:t xml:space="preserve">                             </w:t>
      </w:r>
      <w:r>
        <w:rPr>
          <w:rFonts w:ascii="PT Astra Serif" w:hAnsi="PT Astra Serif"/>
          <w:sz w:val="28"/>
          <w:szCs w:val="28"/>
        </w:rPr>
        <w:t xml:space="preserve">          </w:t>
      </w:r>
      <w:r>
        <w:rPr>
          <w:rFonts w:ascii="PT Astra Serif" w:hAnsi="PT Astra Serif"/>
          <w:sz w:val="28"/>
          <w:szCs w:val="28"/>
        </w:rPr>
        <w:t xml:space="preserve">                         </w:t>
      </w:r>
      <w:r>
        <w:rPr>
          <w:rFonts w:ascii="PT Astra Serif" w:hAnsi="PT Astra Serif"/>
          <w:sz w:val="28"/>
          <w:szCs w:val="28"/>
        </w:rPr>
        <w:t xml:space="preserve">           </w:t>
      </w:r>
      <w:r>
        <w:rPr>
          <w:rFonts w:ascii="PT Astra Serif" w:hAnsi="PT Astra Serif"/>
          <w:sz w:val="28"/>
          <w:szCs w:val="28"/>
        </w:rPr>
        <w:t xml:space="preserve">№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_</w:t>
      </w:r>
      <w:r>
        <w:rPr>
          <w:rFonts w:ascii="PT Astra Serif" w:hAnsi="PT Astra Serif"/>
          <w:sz w:val="28"/>
          <w:szCs w:val="28"/>
        </w:rPr>
        <w:t xml:space="preserve">__</w:t>
      </w:r>
      <w:r>
        <w:rPr>
          <w:rFonts w:ascii="PT Astra Serif" w:hAnsi="PT Astra Serif"/>
          <w:sz w:val="28"/>
          <w:szCs w:val="28"/>
        </w:rPr>
        <w:t xml:space="preserve">_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81"/>
        <w:pBdr/>
        <w:spacing/>
        <w:ind w:right="-36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81"/>
        <w:pBdr/>
        <w:spacing/>
        <w:ind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 внесении изменени</w:t>
      </w:r>
      <w:r>
        <w:rPr>
          <w:rFonts w:ascii="PT Astra Serif" w:hAnsi="PT Astra Serif"/>
          <w:sz w:val="28"/>
          <w:szCs w:val="28"/>
        </w:rPr>
        <w:t xml:space="preserve">я</w:t>
      </w:r>
      <w:r>
        <w:rPr>
          <w:rFonts w:ascii="PT Astra Serif" w:hAnsi="PT Astra Serif"/>
          <w:sz w:val="28"/>
          <w:szCs w:val="28"/>
        </w:rPr>
        <w:t xml:space="preserve"> в приказ </w:t>
      </w:r>
      <w:r>
        <w:rPr>
          <w:rFonts w:ascii="PT Astra Serif" w:hAnsi="PT Astra Serif"/>
          <w:sz w:val="28"/>
          <w:szCs w:val="28"/>
        </w:rPr>
      </w:r>
    </w:p>
    <w:p>
      <w:pPr>
        <w:pStyle w:val="681"/>
        <w:pBdr/>
        <w:spacing/>
        <w:ind w:right="-36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финансового управления администрации </w:t>
      </w:r>
      <w:r>
        <w:rPr>
          <w:rFonts w:ascii="PT Astra Serif" w:hAnsi="PT Astra Serif"/>
          <w:sz w:val="28"/>
          <w:szCs w:val="28"/>
        </w:rPr>
      </w:r>
    </w:p>
    <w:p>
      <w:pPr>
        <w:pStyle w:val="681"/>
        <w:pBdr/>
        <w:spacing/>
        <w:ind w:right="-36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города Тулы от 1</w:t>
      </w:r>
      <w:r>
        <w:rPr>
          <w:rFonts w:ascii="PT Astra Serif" w:hAnsi="PT Astra Serif"/>
          <w:sz w:val="28"/>
          <w:szCs w:val="28"/>
        </w:rPr>
        <w:t xml:space="preserve">4</w:t>
      </w:r>
      <w:r>
        <w:rPr>
          <w:rFonts w:ascii="PT Astra Serif" w:hAnsi="PT Astra Serif"/>
          <w:sz w:val="28"/>
          <w:szCs w:val="28"/>
        </w:rPr>
        <w:t xml:space="preserve">.11.202</w:t>
      </w:r>
      <w:r>
        <w:rPr>
          <w:rFonts w:ascii="PT Astra Serif" w:hAnsi="PT Astra Serif"/>
          <w:sz w:val="28"/>
          <w:szCs w:val="28"/>
        </w:rPr>
        <w:t xml:space="preserve">5</w:t>
      </w:r>
      <w:r>
        <w:rPr>
          <w:rFonts w:ascii="PT Astra Serif" w:hAnsi="PT Astra Serif"/>
          <w:sz w:val="28"/>
          <w:szCs w:val="28"/>
        </w:rPr>
        <w:t xml:space="preserve"> № 6</w:t>
      </w:r>
      <w:r>
        <w:rPr>
          <w:rFonts w:ascii="PT Astra Serif" w:hAnsi="PT Astra Serif"/>
          <w:sz w:val="28"/>
          <w:szCs w:val="28"/>
        </w:rPr>
        <w:t xml:space="preserve">3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81"/>
        <w:pBdr/>
        <w:shd w:val="clear" w:color="auto" w:fill="ffffff"/>
        <w:spacing/>
        <w:ind w:right="-366" w:firstLine="706" w:left="10"/>
        <w:jc w:val="both"/>
        <w:rPr>
          <w:rFonts w:ascii="PT Astra Serif" w:hAnsi="PT Astra Serif"/>
          <w:color w:val="000000"/>
          <w:spacing w:val="2"/>
          <w:sz w:val="28"/>
          <w:szCs w:val="28"/>
        </w:rPr>
      </w:pPr>
      <w:r>
        <w:rPr>
          <w:rFonts w:ascii="PT Astra Serif" w:hAnsi="PT Astra Serif"/>
          <w:color w:val="000000"/>
          <w:spacing w:val="2"/>
          <w:sz w:val="28"/>
          <w:szCs w:val="28"/>
        </w:rPr>
      </w:r>
      <w:r>
        <w:rPr>
          <w:rFonts w:ascii="PT Astra Serif" w:hAnsi="PT Astra Serif"/>
          <w:color w:val="000000"/>
          <w:spacing w:val="2"/>
          <w:sz w:val="28"/>
          <w:szCs w:val="28"/>
        </w:rPr>
      </w:r>
    </w:p>
    <w:p>
      <w:pPr>
        <w:pStyle w:val="681"/>
        <w:pBdr/>
        <w:shd w:val="clear" w:color="auto" w:fill="ffffff"/>
        <w:tabs>
          <w:tab w:val="left" w:leader="none" w:pos="993"/>
        </w:tabs>
        <w:spacing/>
        <w:ind w:firstLine="706" w:left="10"/>
        <w:jc w:val="both"/>
        <w:rPr>
          <w:rFonts w:ascii="PT Astra Serif" w:hAnsi="PT Astra Serif"/>
          <w:color w:val="000000"/>
          <w:spacing w:val="64"/>
          <w:sz w:val="28"/>
          <w:szCs w:val="28"/>
        </w:rPr>
      </w:pPr>
      <w:r>
        <w:rPr>
          <w:rFonts w:ascii="PT Astra Serif" w:hAnsi="PT Astra Serif"/>
          <w:color w:val="000000"/>
          <w:spacing w:val="2"/>
          <w:sz w:val="28"/>
          <w:szCs w:val="28"/>
        </w:rPr>
        <w:t xml:space="preserve">В соответствии с Бюджетным кодексом Российской </w:t>
      </w:r>
      <w:r>
        <w:rPr>
          <w:rFonts w:ascii="PT Astra Serif" w:hAnsi="PT Astra Serif"/>
          <w:color w:val="000000"/>
          <w:spacing w:val="-10"/>
          <w:sz w:val="28"/>
          <w:szCs w:val="28"/>
        </w:rPr>
        <w:t xml:space="preserve">Федерации, решением Тульской городской Думы от 26.06.2008 № 47/1095 «О Положении </w:t>
        <w:br w:type="textWrapping" w:clear="all"/>
        <w:t xml:space="preserve">«О бюджетном процессе в муниципальном образовании город Тула» в целях обеспечения единства бюджетной политики на территории муниципального образования город Тула приказываю</w:t>
      </w:r>
      <w:r>
        <w:rPr>
          <w:rFonts w:ascii="PT Astra Serif" w:hAnsi="PT Astra Serif"/>
          <w:color w:val="000000"/>
          <w:spacing w:val="64"/>
          <w:sz w:val="28"/>
          <w:szCs w:val="28"/>
        </w:rPr>
        <w:t xml:space="preserve">:</w:t>
      </w:r>
      <w:r>
        <w:rPr>
          <w:rFonts w:ascii="PT Astra Serif" w:hAnsi="PT Astra Serif"/>
          <w:color w:val="000000"/>
          <w:spacing w:val="64"/>
          <w:sz w:val="28"/>
          <w:szCs w:val="28"/>
        </w:rPr>
      </w:r>
    </w:p>
    <w:p>
      <w:pPr>
        <w:pStyle w:val="681"/>
        <w:pBdr/>
        <w:shd w:val="clear" w:color="auto" w:fill="ffffff"/>
        <w:tabs>
          <w:tab w:val="left" w:leader="none" w:pos="993"/>
        </w:tabs>
        <w:spacing/>
        <w:ind w:firstLine="699" w:left="10"/>
        <w:jc w:val="both"/>
        <w:rPr/>
      </w:pPr>
      <w:r>
        <w:rPr>
          <w:rFonts w:ascii="PT Astra Serif" w:hAnsi="PT Astra Serif"/>
          <w:color w:val="000000"/>
          <w:spacing w:val="1"/>
          <w:sz w:val="28"/>
          <w:szCs w:val="28"/>
        </w:rPr>
        <w:t xml:space="preserve">1.</w:t>
      </w:r>
      <w:r>
        <w:rPr>
          <w:rFonts w:ascii="PT Astra Serif" w:hAnsi="PT Astra Serif"/>
          <w:spacing w:val="1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pacing w:val="-10"/>
          <w:sz w:val="28"/>
          <w:szCs w:val="28"/>
        </w:rPr>
        <w:t xml:space="preserve">Внести в приказ финансового управления администрации города Тулы от 1</w:t>
      </w:r>
      <w:r>
        <w:rPr>
          <w:rFonts w:ascii="PT Astra Serif" w:hAnsi="PT Astra Serif"/>
          <w:color w:val="000000"/>
          <w:spacing w:val="-10"/>
          <w:sz w:val="28"/>
          <w:szCs w:val="28"/>
        </w:rPr>
        <w:t xml:space="preserve">4</w:t>
      </w:r>
      <w:r>
        <w:rPr>
          <w:rFonts w:ascii="PT Astra Serif" w:hAnsi="PT Astra Serif"/>
          <w:color w:val="000000"/>
          <w:sz w:val="28"/>
          <w:szCs w:val="28"/>
        </w:rPr>
        <w:t xml:space="preserve">.11.2025</w:t>
      </w:r>
      <w:r>
        <w:rPr>
          <w:rFonts w:ascii="PT Astra Serif" w:hAnsi="PT Astra Serif"/>
          <w:color w:val="000000"/>
          <w:sz w:val="28"/>
          <w:szCs w:val="28"/>
        </w:rPr>
        <w:t xml:space="preserve"> № 6</w:t>
      </w:r>
      <w:r>
        <w:rPr>
          <w:rFonts w:ascii="PT Astra Serif" w:hAnsi="PT Astra Serif"/>
          <w:color w:val="000000"/>
          <w:sz w:val="28"/>
          <w:szCs w:val="28"/>
        </w:rPr>
        <w:t xml:space="preserve">3</w:t>
      </w:r>
      <w:r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«О Порядке применения бюджетной классификации в </w:t>
      </w:r>
      <w:r>
        <w:rPr>
          <w:rFonts w:ascii="PT Astra Serif" w:hAnsi="PT Astra Serif"/>
          <w:bCs/>
          <w:color w:val="000000"/>
          <w:sz w:val="28"/>
          <w:szCs w:val="28"/>
        </w:rPr>
        <w:br w:type="textWrapping" w:clear="all"/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202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6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 году» следующее изменение:</w:t>
      </w:r>
      <w:r>
        <w:rPr>
          <w:rFonts w:ascii="PT Astra Serif" w:hAnsi="PT Astra Serif"/>
          <w:color w:val="000000"/>
          <w:spacing w:val="64"/>
          <w:sz w:val="28"/>
          <w:szCs w:val="28"/>
        </w:rPr>
      </w:r>
      <w:r/>
    </w:p>
    <w:p>
      <w:pPr>
        <w:pStyle w:val="681"/>
        <w:pBdr/>
        <w:shd w:val="clear" w:color="auto" w:fill="ffffff"/>
        <w:tabs>
          <w:tab w:val="left" w:leader="none" w:pos="993"/>
        </w:tabs>
        <w:spacing/>
        <w:ind w:firstLine="706" w:left="10"/>
        <w:jc w:val="both"/>
        <w:rPr>
          <w:rFonts w:ascii="PT Astra Serif" w:hAnsi="PT Astra Serif"/>
          <w:color w:val="000000"/>
          <w:spacing w:val="64"/>
          <w:sz w:val="28"/>
          <w:szCs w:val="28"/>
        </w:rPr>
      </w:pPr>
      <w:r>
        <w:rPr>
          <w:rFonts w:ascii="PT Astra Serif" w:hAnsi="PT Astra Serif"/>
          <w:bCs/>
          <w:color w:val="000000"/>
          <w:sz w:val="28"/>
          <w:szCs w:val="28"/>
        </w:rPr>
        <w:t xml:space="preserve">приложени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е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 1 к приказу изложить в новой редакции (приложени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е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).</w:t>
      </w:r>
      <w:r>
        <w:rPr>
          <w:rFonts w:ascii="PT Astra Serif" w:hAnsi="PT Astra Serif"/>
          <w:color w:val="000000"/>
          <w:spacing w:val="64"/>
          <w:sz w:val="28"/>
          <w:szCs w:val="28"/>
        </w:rPr>
      </w:r>
      <w:r>
        <w:rPr>
          <w:rFonts w:ascii="PT Astra Serif" w:hAnsi="PT Astra Serif"/>
          <w:color w:val="000000"/>
          <w:spacing w:val="64"/>
          <w:sz w:val="28"/>
          <w:szCs w:val="28"/>
        </w:rPr>
      </w:r>
    </w:p>
    <w:p>
      <w:pPr>
        <w:pStyle w:val="681"/>
        <w:pBdr/>
        <w:shd w:val="clear" w:color="auto" w:fill="ffffff"/>
        <w:tabs>
          <w:tab w:val="left" w:leader="none" w:pos="993"/>
        </w:tabs>
        <w:spacing/>
        <w:ind w:firstLine="706" w:left="10"/>
        <w:jc w:val="both"/>
        <w:rPr>
          <w:rFonts w:ascii="PT Astra Serif" w:hAnsi="PT Astra Serif"/>
          <w:color w:val="000000"/>
          <w:spacing w:val="1"/>
          <w:sz w:val="28"/>
          <w:szCs w:val="28"/>
        </w:rPr>
      </w:pPr>
      <w:r>
        <w:rPr>
          <w:rFonts w:ascii="PT Astra Serif" w:hAnsi="PT Astra Serif"/>
          <w:color w:val="000000"/>
          <w:spacing w:val="1"/>
          <w:sz w:val="28"/>
          <w:szCs w:val="28"/>
        </w:rPr>
        <w:t xml:space="preserve">2. Приказ вступает в силу со дня официального опубликования</w:t>
      </w:r>
      <w:r>
        <w:rPr>
          <w:rFonts w:ascii="PT Astra Serif" w:hAnsi="PT Astra Serif"/>
          <w:color w:val="000000"/>
          <w:spacing w:val="1"/>
          <w:sz w:val="28"/>
          <w:szCs w:val="28"/>
        </w:rPr>
        <w:t xml:space="preserve">.</w:t>
      </w:r>
      <w:r>
        <w:rPr>
          <w:rFonts w:ascii="PT Astra Serif" w:hAnsi="PT Astra Serif"/>
          <w:color w:val="000000"/>
          <w:spacing w:val="1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pacing w:val="1"/>
          <w:sz w:val="28"/>
          <w:szCs w:val="28"/>
        </w:rPr>
      </w:r>
    </w:p>
    <w:p>
      <w:pPr>
        <w:pStyle w:val="681"/>
        <w:pBdr/>
        <w:shd w:val="clear" w:color="auto" w:fill="ffffff"/>
        <w:tabs>
          <w:tab w:val="left" w:leader="none" w:pos="984"/>
        </w:tabs>
        <w:spacing/>
        <w:ind w:firstLine="706" w:left="10"/>
        <w:jc w:val="both"/>
        <w:rPr>
          <w:rFonts w:ascii="PT Astra Serif" w:hAnsi="PT Astra Serif"/>
          <w:color w:val="000000"/>
          <w:spacing w:val="1"/>
          <w:sz w:val="28"/>
          <w:szCs w:val="28"/>
        </w:rPr>
      </w:pPr>
      <w:r>
        <w:rPr>
          <w:rFonts w:ascii="PT Astra Serif" w:hAnsi="PT Astra Serif"/>
          <w:color w:val="000000"/>
          <w:spacing w:val="1"/>
          <w:sz w:val="28"/>
          <w:szCs w:val="28"/>
        </w:rPr>
      </w:r>
      <w:r>
        <w:rPr>
          <w:rFonts w:ascii="PT Astra Serif" w:hAnsi="PT Astra Serif"/>
          <w:color w:val="000000"/>
          <w:spacing w:val="1"/>
          <w:sz w:val="28"/>
          <w:szCs w:val="28"/>
        </w:rPr>
      </w:r>
    </w:p>
    <w:p>
      <w:pPr>
        <w:pStyle w:val="681"/>
        <w:pBdr/>
        <w:shd w:val="clear" w:color="auto" w:fill="ffffff"/>
        <w:tabs>
          <w:tab w:val="left" w:leader="none" w:pos="984"/>
        </w:tabs>
        <w:spacing/>
        <w:ind w:firstLine="706" w:left="10"/>
        <w:jc w:val="both"/>
        <w:rPr>
          <w:rFonts w:ascii="PT Astra Serif" w:hAnsi="PT Astra Serif"/>
          <w:color w:val="000000"/>
          <w:spacing w:val="-16"/>
          <w:sz w:val="28"/>
          <w:szCs w:val="28"/>
        </w:rPr>
      </w:pPr>
      <w:r>
        <w:rPr>
          <w:rFonts w:ascii="PT Astra Serif" w:hAnsi="PT Astra Serif"/>
          <w:color w:val="000000"/>
          <w:spacing w:val="-16"/>
          <w:sz w:val="28"/>
          <w:szCs w:val="28"/>
        </w:rPr>
      </w:r>
      <w:r>
        <w:rPr>
          <w:rFonts w:ascii="PT Astra Serif" w:hAnsi="PT Astra Serif"/>
          <w:color w:val="000000"/>
          <w:spacing w:val="-16"/>
          <w:sz w:val="28"/>
          <w:szCs w:val="28"/>
        </w:rPr>
      </w:r>
    </w:p>
    <w:p>
      <w:pPr>
        <w:pStyle w:val="681"/>
        <w:pBdr/>
        <w:shd w:val="clear" w:color="auto" w:fill="ffffff"/>
        <w:tabs>
          <w:tab w:val="left" w:leader="none" w:pos="984"/>
        </w:tabs>
        <w:spacing w:line="312" w:lineRule="exact"/>
        <w:ind w:right="-366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</w:t>
      </w:r>
      <w:r>
        <w:rPr>
          <w:rFonts w:ascii="PT Astra Serif" w:hAnsi="PT Astra Serif"/>
          <w:sz w:val="28"/>
          <w:szCs w:val="28"/>
        </w:rPr>
        <w:t xml:space="preserve">ачальник</w:t>
      </w:r>
      <w:r>
        <w:rPr>
          <w:rFonts w:ascii="PT Astra Serif" w:hAnsi="PT Astra Serif"/>
          <w:sz w:val="28"/>
          <w:szCs w:val="28"/>
        </w:rPr>
      </w:r>
    </w:p>
    <w:p>
      <w:pPr>
        <w:pStyle w:val="681"/>
        <w:pBdr/>
        <w:shd w:val="clear" w:color="auto" w:fill="ffffff"/>
        <w:tabs>
          <w:tab w:val="left" w:leader="none" w:pos="984"/>
        </w:tabs>
        <w:spacing w:line="312" w:lineRule="exact"/>
        <w:ind w:right="-366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финансового управления</w:t>
      </w:r>
      <w:r>
        <w:rPr>
          <w:rFonts w:ascii="PT Astra Serif" w:hAnsi="PT Astra Serif"/>
          <w:sz w:val="28"/>
          <w:szCs w:val="28"/>
        </w:rPr>
      </w:r>
    </w:p>
    <w:p>
      <w:pPr>
        <w:pStyle w:val="681"/>
        <w:pBdr/>
        <w:shd w:val="clear" w:color="auto" w:fill="ffffff"/>
        <w:tabs>
          <w:tab w:val="left" w:leader="none" w:pos="984"/>
        </w:tabs>
        <w:spacing w:line="312" w:lineRule="exact"/>
        <w:ind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администрации города Тулы                                                             </w:t>
      </w:r>
      <w:r>
        <w:rPr>
          <w:rFonts w:ascii="PT Astra Serif" w:hAnsi="PT Astra Serif"/>
          <w:sz w:val="28"/>
          <w:szCs w:val="28"/>
        </w:rPr>
        <w:t xml:space="preserve">  </w:t>
      </w:r>
      <w:r>
        <w:rPr>
          <w:rFonts w:ascii="PT Astra Serif" w:hAnsi="PT Astra Serif"/>
          <w:sz w:val="28"/>
          <w:szCs w:val="28"/>
        </w:rPr>
        <w:t xml:space="preserve">  </w:t>
      </w:r>
      <w:r>
        <w:rPr>
          <w:rFonts w:ascii="PT Astra Serif" w:hAnsi="PT Astra Serif"/>
          <w:sz w:val="28"/>
          <w:szCs w:val="28"/>
        </w:rPr>
        <w:t xml:space="preserve">И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</w:rPr>
        <w:t xml:space="preserve">Д</w:t>
      </w:r>
      <w:r>
        <w:rPr>
          <w:rFonts w:ascii="PT Astra Serif" w:hAnsi="PT Astra Serif"/>
          <w:sz w:val="28"/>
          <w:szCs w:val="28"/>
        </w:rPr>
        <w:t xml:space="preserve">. </w:t>
      </w:r>
      <w:r>
        <w:rPr>
          <w:rFonts w:ascii="PT Astra Serif" w:hAnsi="PT Astra Serif"/>
          <w:sz w:val="28"/>
          <w:szCs w:val="28"/>
        </w:rPr>
        <w:t xml:space="preserve">Дробот</w:t>
      </w:r>
      <w:r>
        <w:rPr>
          <w:rFonts w:ascii="PT Astra Serif" w:hAnsi="PT Astra Serif"/>
          <w:sz w:val="28"/>
          <w:szCs w:val="28"/>
        </w:rPr>
      </w:r>
    </w:p>
    <w:sectPr>
      <w:footnotePr/>
      <w:endnotePr>
        <w:numFmt w:val="decimal"/>
      </w:endnotePr>
      <w:type w:val="nextPage"/>
      <w:pgSz w:h="16838" w:orient="portrait" w:w="11906"/>
      <w:pgMar w:top="1134" w:right="707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681"/>
    <w:next w:val="681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681"/>
    <w:next w:val="681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681"/>
    <w:next w:val="681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681"/>
    <w:next w:val="681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681"/>
    <w:next w:val="681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681"/>
    <w:next w:val="681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681"/>
    <w:next w:val="681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681"/>
    <w:next w:val="681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681"/>
    <w:next w:val="681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8" w:default="1">
    <w:name w:val="Default Paragraph Font"/>
    <w:uiPriority w:val="1"/>
    <w:semiHidden/>
    <w:unhideWhenUsed/>
    <w:pPr>
      <w:pBdr/>
      <w:spacing/>
      <w:ind/>
    </w:pPr>
  </w:style>
  <w:style w:type="numbering" w:styleId="149" w:default="1">
    <w:name w:val="No List"/>
    <w:uiPriority w:val="99"/>
    <w:semiHidden/>
    <w:unhideWhenUsed/>
    <w:pPr>
      <w:pBdr/>
      <w:spacing/>
      <w:ind/>
    </w:pPr>
  </w:style>
  <w:style w:type="character" w:styleId="150">
    <w:name w:val="Heading 1 Char"/>
    <w:basedOn w:val="148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48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48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48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48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48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48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48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48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681"/>
    <w:next w:val="681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148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81"/>
    <w:next w:val="681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48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81"/>
    <w:next w:val="681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48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681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14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81"/>
    <w:next w:val="681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48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4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681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14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48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48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4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4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81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148"/>
    <w:link w:val="176"/>
    <w:uiPriority w:val="99"/>
    <w:pPr>
      <w:pBdr/>
      <w:spacing/>
      <w:ind/>
    </w:pPr>
  </w:style>
  <w:style w:type="paragraph" w:styleId="178">
    <w:name w:val="Footer"/>
    <w:basedOn w:val="681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148"/>
    <w:link w:val="178"/>
    <w:uiPriority w:val="99"/>
    <w:pPr>
      <w:pBdr/>
      <w:spacing/>
      <w:ind/>
    </w:pPr>
  </w:style>
  <w:style w:type="paragraph" w:styleId="180">
    <w:name w:val="Caption"/>
    <w:basedOn w:val="681"/>
    <w:next w:val="68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681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148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81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148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14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14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81"/>
    <w:next w:val="681"/>
    <w:uiPriority w:val="39"/>
    <w:unhideWhenUsed/>
    <w:pPr>
      <w:pBdr/>
      <w:spacing w:after="100"/>
      <w:ind/>
    </w:pPr>
  </w:style>
  <w:style w:type="paragraph" w:styleId="190">
    <w:name w:val="toc 2"/>
    <w:basedOn w:val="681"/>
    <w:next w:val="681"/>
    <w:uiPriority w:val="39"/>
    <w:unhideWhenUsed/>
    <w:pPr>
      <w:pBdr/>
      <w:spacing w:after="100"/>
      <w:ind w:left="220"/>
    </w:pPr>
  </w:style>
  <w:style w:type="paragraph" w:styleId="191">
    <w:name w:val="toc 3"/>
    <w:basedOn w:val="681"/>
    <w:next w:val="681"/>
    <w:uiPriority w:val="39"/>
    <w:unhideWhenUsed/>
    <w:pPr>
      <w:pBdr/>
      <w:spacing w:after="100"/>
      <w:ind w:left="440"/>
    </w:pPr>
  </w:style>
  <w:style w:type="paragraph" w:styleId="192">
    <w:name w:val="toc 4"/>
    <w:basedOn w:val="681"/>
    <w:next w:val="681"/>
    <w:uiPriority w:val="39"/>
    <w:unhideWhenUsed/>
    <w:pPr>
      <w:pBdr/>
      <w:spacing w:after="100"/>
      <w:ind w:left="660"/>
    </w:pPr>
  </w:style>
  <w:style w:type="paragraph" w:styleId="193">
    <w:name w:val="toc 5"/>
    <w:basedOn w:val="681"/>
    <w:next w:val="681"/>
    <w:uiPriority w:val="39"/>
    <w:unhideWhenUsed/>
    <w:pPr>
      <w:pBdr/>
      <w:spacing w:after="100"/>
      <w:ind w:left="880"/>
    </w:pPr>
  </w:style>
  <w:style w:type="paragraph" w:styleId="194">
    <w:name w:val="toc 6"/>
    <w:basedOn w:val="681"/>
    <w:next w:val="681"/>
    <w:uiPriority w:val="39"/>
    <w:unhideWhenUsed/>
    <w:pPr>
      <w:pBdr/>
      <w:spacing w:after="100"/>
      <w:ind w:left="1100"/>
    </w:pPr>
  </w:style>
  <w:style w:type="paragraph" w:styleId="195">
    <w:name w:val="toc 7"/>
    <w:basedOn w:val="681"/>
    <w:next w:val="681"/>
    <w:uiPriority w:val="39"/>
    <w:unhideWhenUsed/>
    <w:pPr>
      <w:pBdr/>
      <w:spacing w:after="100"/>
      <w:ind w:left="1320"/>
    </w:pPr>
  </w:style>
  <w:style w:type="paragraph" w:styleId="196">
    <w:name w:val="toc 8"/>
    <w:basedOn w:val="681"/>
    <w:next w:val="681"/>
    <w:uiPriority w:val="39"/>
    <w:unhideWhenUsed/>
    <w:pPr>
      <w:pBdr/>
      <w:spacing w:after="100"/>
      <w:ind w:left="1540"/>
    </w:pPr>
  </w:style>
  <w:style w:type="paragraph" w:styleId="197">
    <w:name w:val="toc 9"/>
    <w:basedOn w:val="681"/>
    <w:next w:val="681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48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81"/>
    <w:next w:val="681"/>
    <w:uiPriority w:val="99"/>
    <w:unhideWhenUsed/>
    <w:pPr>
      <w:pBdr/>
      <w:spacing w:after="0" w:afterAutospacing="0"/>
      <w:ind/>
    </w:pPr>
  </w:style>
  <w:style w:type="paragraph" w:styleId="681" w:default="1">
    <w:name w:val="Normal"/>
    <w:next w:val="681"/>
    <w:link w:val="681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682">
    <w:name w:val="Основной шрифт абзаца"/>
    <w:next w:val="682"/>
    <w:link w:val="681"/>
    <w:semiHidden/>
    <w:pPr>
      <w:pBdr/>
      <w:spacing/>
      <w:ind/>
    </w:pPr>
  </w:style>
  <w:style w:type="table" w:styleId="683">
    <w:name w:val="Обычная таблица"/>
    <w:next w:val="683"/>
    <w:link w:val="681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84">
    <w:name w:val="Нет списка"/>
    <w:next w:val="684"/>
    <w:link w:val="681"/>
    <w:semiHidden/>
    <w:pPr>
      <w:pBdr/>
      <w:spacing/>
      <w:ind/>
    </w:pPr>
  </w:style>
  <w:style w:type="paragraph" w:styleId="685">
    <w:name w:val="Текст выноски"/>
    <w:basedOn w:val="681"/>
    <w:next w:val="685"/>
    <w:link w:val="681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686">
    <w:name w:val="Гиперссылка"/>
    <w:next w:val="686"/>
    <w:link w:val="681"/>
    <w:uiPriority w:val="99"/>
    <w:unhideWhenUsed/>
    <w:pPr>
      <w:pBdr/>
      <w:spacing/>
      <w:ind/>
    </w:pPr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wmf"/><Relationship Id="rId9" Type="http://schemas.openxmlformats.org/officeDocument/2006/relationships/oleObject" Target="embeddings/oleObject1.bin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Company>ФУ г.Тула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KazakovaVA</dc:creator>
  <cp:revision>7</cp:revision>
  <dcterms:created xsi:type="dcterms:W3CDTF">2026-06-22T11:51:00Z</dcterms:created>
  <dcterms:modified xsi:type="dcterms:W3CDTF">2026-07-28T10:56:44Z</dcterms:modified>
  <cp:version>983040</cp:version>
</cp:coreProperties>
</file>