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bin" ContentType="application/vnd.openxmlformats-officedocument.oleObject"/>
  <Default Extension="rels" ContentType="application/vnd.openxmlformats-package.relationships+xml"/>
  <Default Extension="jpeg" ContentType="image/jpeg"/>
  <Default Extension="png" ContentType="image/png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910"/>
        <w:widowControl w:val="false"/>
        <w:pBdr/>
        <w:spacing w:after="200" w:line="276" w:lineRule="auto"/>
        <w:ind w:firstLine="709"/>
        <w:rPr>
          <w:rFonts w:ascii="PT Astra Serif" w:hAnsi="PT Astra Serif"/>
          <w:sz w:val="28"/>
          <w:szCs w:val="28"/>
          <w:lang w:eastAsia="en-US"/>
        </w:rPr>
      </w:pPr>
      <w:r>
        <w:rPr>
          <w:rFonts w:ascii="PT Astra Serif" w:hAnsi="PT Astra Serif"/>
          <w:sz w:val="22"/>
          <w:szCs w:val="22"/>
          <w:lang w:eastAsia="en-US"/>
        </w:rPr>
        <w:t xml:space="preserve">                                                                            </w:t>
      </w:r>
      <w:r>
        <w:rPr>
          <w:rFonts w:ascii="PT Astra Serif" w:hAnsi="PT Astra Serif"/>
          <w:sz w:val="22"/>
          <w:szCs w:val="22"/>
          <w:lang w:eastAsia="en-US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0" o:spid="_x0000_s0" type="#_x0000_t75" style="width:52.49pt;height:62.28pt;mso-wrap-distance-left:0.00pt;mso-wrap-distance-top:0.00pt;mso-wrap-distance-right:0.00pt;mso-wrap-distance-bottom:0.00pt;z-index:1;" filled="f" stroked="false">
            <v:imagedata r:id="rId9" o:title=""/>
            <o:lock v:ext="edit" rotation="t"/>
          </v:shape>
          <o:OLEObject DrawAspect="Content" r:id="rId10" ObjectID="_1525040" ProgID="" ShapeID="_x0000_i0" Type="Embed"/>
        </w:object>
      </w:r>
      <w:r>
        <w:rPr>
          <w:rFonts w:ascii="PT Astra Serif" w:hAnsi="PT Astra Serif"/>
          <w:sz w:val="28"/>
          <w:szCs w:val="28"/>
          <w:lang w:eastAsia="en-US"/>
        </w:rPr>
      </w:r>
      <w:r>
        <w:rPr>
          <w:rFonts w:ascii="PT Astra Serif" w:hAnsi="PT Astra Serif"/>
          <w:sz w:val="28"/>
          <w:szCs w:val="28"/>
          <w:lang w:eastAsia="en-US"/>
        </w:rPr>
      </w:r>
    </w:p>
    <w:p>
      <w:pPr>
        <w:pStyle w:val="910"/>
        <w:pBdr/>
        <w:spacing w:after="200" w:line="276" w:lineRule="auto"/>
        <w:ind/>
        <w:jc w:val="center"/>
        <w:rPr>
          <w:rFonts w:ascii="PT Astra Serif" w:hAnsi="PT Astra Serif"/>
          <w:b/>
          <w:sz w:val="28"/>
          <w:szCs w:val="28"/>
          <w:lang w:eastAsia="en-US"/>
        </w:rPr>
      </w:pPr>
      <w:r>
        <w:rPr>
          <w:rFonts w:ascii="PT Astra Serif" w:hAnsi="PT Astra Serif"/>
          <w:b/>
          <w:sz w:val="28"/>
          <w:szCs w:val="28"/>
          <w:lang w:eastAsia="en-US"/>
        </w:rPr>
        <w:t xml:space="preserve">финансовое управление администрации города Тулы</w:t>
      </w:r>
      <w:r>
        <w:rPr>
          <w:rFonts w:ascii="PT Astra Serif" w:hAnsi="PT Astra Serif"/>
          <w:b/>
          <w:sz w:val="28"/>
          <w:szCs w:val="28"/>
          <w:lang w:eastAsia="en-US"/>
        </w:rPr>
      </w:r>
      <w:r>
        <w:rPr>
          <w:rFonts w:ascii="PT Astra Serif" w:hAnsi="PT Astra Serif"/>
          <w:b/>
          <w:sz w:val="28"/>
          <w:szCs w:val="28"/>
          <w:lang w:eastAsia="en-US"/>
        </w:rPr>
      </w:r>
    </w:p>
    <w:p>
      <w:pPr>
        <w:pStyle w:val="910"/>
        <w:pBdr/>
        <w:spacing w:after="200" w:line="276" w:lineRule="auto"/>
        <w:ind/>
        <w:jc w:val="center"/>
        <w:rPr>
          <w:rFonts w:ascii="PT Astra Serif" w:hAnsi="PT Astra Serif"/>
          <w:b/>
          <w:sz w:val="28"/>
          <w:szCs w:val="28"/>
          <w:lang w:eastAsia="en-US"/>
        </w:rPr>
      </w:pPr>
      <w:r>
        <w:rPr>
          <w:rFonts w:ascii="PT Astra Serif" w:hAnsi="PT Astra Serif"/>
          <w:b/>
          <w:sz w:val="28"/>
          <w:szCs w:val="28"/>
          <w:lang w:eastAsia="en-US"/>
        </w:rPr>
        <w:t xml:space="preserve">ПРИКАЗ</w:t>
      </w:r>
      <w:r>
        <w:rPr>
          <w:rFonts w:ascii="PT Astra Serif" w:hAnsi="PT Astra Serif"/>
          <w:b/>
          <w:sz w:val="28"/>
          <w:szCs w:val="28"/>
          <w:lang w:eastAsia="en-US"/>
        </w:rPr>
      </w:r>
      <w:r>
        <w:rPr>
          <w:rFonts w:ascii="PT Astra Serif" w:hAnsi="PT Astra Serif"/>
          <w:b/>
          <w:sz w:val="28"/>
          <w:szCs w:val="28"/>
          <w:lang w:eastAsia="en-US"/>
        </w:rPr>
      </w:r>
    </w:p>
    <w:p>
      <w:pPr>
        <w:pStyle w:val="910"/>
        <w:pBdr/>
        <w:spacing w:after="200" w:line="276" w:lineRule="auto"/>
        <w:ind/>
        <w:jc w:val="both"/>
        <w:rPr>
          <w:rFonts w:ascii="PT Astra Serif" w:hAnsi="PT Astra Serif"/>
          <w:color w:val="ff0000"/>
          <w:sz w:val="28"/>
          <w:szCs w:val="28"/>
          <w:lang w:eastAsia="en-US"/>
        </w:rPr>
      </w:pPr>
      <w:r>
        <w:rPr>
          <w:rFonts w:ascii="PT Astra Serif" w:hAnsi="PT Astra Serif"/>
          <w:sz w:val="28"/>
          <w:szCs w:val="28"/>
          <w:lang w:eastAsia="en-US"/>
        </w:rPr>
        <w:t xml:space="preserve">От</w:t>
      </w:r>
      <w:r>
        <w:rPr>
          <w:rFonts w:ascii="PT Astra Serif" w:hAnsi="PT Astra Serif"/>
          <w:sz w:val="28"/>
          <w:szCs w:val="28"/>
          <w:lang w:eastAsia="en-US"/>
        </w:rPr>
        <w:t xml:space="preserve">_____</w:t>
      </w:r>
      <w:r>
        <w:rPr>
          <w:rFonts w:ascii="PT Astra Serif" w:hAnsi="PT Astra Serif"/>
          <w:sz w:val="28"/>
          <w:szCs w:val="28"/>
          <w:lang w:eastAsia="en-US"/>
        </w:rPr>
        <w:t xml:space="preserve">____</w:t>
      </w:r>
      <w:r>
        <w:rPr>
          <w:rFonts w:ascii="PT Astra Serif" w:hAnsi="PT Astra Serif"/>
          <w:sz w:val="28"/>
          <w:szCs w:val="28"/>
          <w:lang w:eastAsia="en-US"/>
        </w:rPr>
        <w:t xml:space="preserve">202</w:t>
      </w:r>
      <w:r>
        <w:rPr>
          <w:rFonts w:ascii="PT Astra Serif" w:hAnsi="PT Astra Serif"/>
          <w:sz w:val="28"/>
          <w:szCs w:val="28"/>
          <w:lang w:eastAsia="en-US"/>
        </w:rPr>
        <w:t xml:space="preserve">_</w:t>
      </w:r>
      <w:r>
        <w:rPr>
          <w:rFonts w:ascii="PT Astra Serif" w:hAnsi="PT Astra Serif"/>
          <w:sz w:val="28"/>
          <w:szCs w:val="28"/>
          <w:lang w:eastAsia="en-US"/>
        </w:rPr>
        <w:t xml:space="preserve">                                       </w:t>
      </w:r>
      <w:r>
        <w:rPr>
          <w:rFonts w:ascii="PT Astra Serif" w:hAnsi="PT Astra Serif"/>
          <w:sz w:val="28"/>
          <w:szCs w:val="28"/>
          <w:lang w:eastAsia="en-US"/>
        </w:rPr>
        <w:t xml:space="preserve">                            </w:t>
      </w:r>
      <w:r>
        <w:rPr>
          <w:rFonts w:ascii="PT Astra Serif" w:hAnsi="PT Astra Serif"/>
          <w:sz w:val="28"/>
          <w:szCs w:val="28"/>
          <w:lang w:eastAsia="en-US"/>
        </w:rPr>
        <w:t xml:space="preserve">                             №</w:t>
      </w:r>
      <w:r>
        <w:rPr>
          <w:rFonts w:ascii="PT Astra Serif" w:hAnsi="PT Astra Serif"/>
          <w:sz w:val="28"/>
          <w:szCs w:val="28"/>
          <w:lang w:eastAsia="en-US"/>
        </w:rPr>
        <w:t xml:space="preserve"> </w:t>
      </w:r>
      <w:r>
        <w:rPr>
          <w:rFonts w:ascii="PT Astra Serif" w:hAnsi="PT Astra Serif"/>
          <w:sz w:val="28"/>
          <w:szCs w:val="28"/>
          <w:lang w:eastAsia="en-US"/>
        </w:rPr>
        <w:t xml:space="preserve">__</w:t>
      </w:r>
      <w:r>
        <w:rPr>
          <w:rFonts w:ascii="PT Astra Serif" w:hAnsi="PT Astra Serif"/>
          <w:color w:val="ff0000"/>
          <w:sz w:val="28"/>
          <w:szCs w:val="28"/>
          <w:lang w:eastAsia="en-US"/>
        </w:rPr>
      </w:r>
      <w:r>
        <w:rPr>
          <w:rFonts w:ascii="PT Astra Serif" w:hAnsi="PT Astra Serif"/>
          <w:color w:val="ff0000"/>
          <w:sz w:val="28"/>
          <w:szCs w:val="28"/>
          <w:lang w:eastAsia="en-US"/>
        </w:rPr>
      </w:r>
    </w:p>
    <w:p>
      <w:pPr>
        <w:pStyle w:val="910"/>
        <w:pBdr/>
        <w:spacing/>
        <w:ind/>
        <w:jc w:val="both"/>
        <w:rPr>
          <w:rFonts w:ascii="PT Astra Serif" w:hAnsi="PT Astra Serif"/>
          <w:lang w:eastAsia="en-US"/>
        </w:rPr>
      </w:pPr>
      <w:r>
        <w:rPr>
          <w:rFonts w:ascii="PT Astra Serif" w:hAnsi="PT Astra Serif"/>
          <w:lang w:eastAsia="en-US"/>
        </w:rPr>
        <w:t xml:space="preserve">О внесении изменени</w:t>
      </w:r>
      <w:r>
        <w:rPr>
          <w:rFonts w:ascii="PT Astra Serif" w:hAnsi="PT Astra Serif"/>
          <w:lang w:eastAsia="en-US"/>
        </w:rPr>
        <w:t xml:space="preserve">й</w:t>
      </w:r>
      <w:r>
        <w:rPr>
          <w:rFonts w:ascii="PT Astra Serif" w:hAnsi="PT Astra Serif"/>
          <w:lang w:eastAsia="en-US"/>
        </w:rPr>
        <w:t xml:space="preserve"> </w:t>
      </w:r>
      <w:r>
        <w:rPr>
          <w:rFonts w:ascii="PT Astra Serif" w:hAnsi="PT Astra Serif"/>
          <w:lang w:eastAsia="en-US"/>
        </w:rPr>
      </w:r>
      <w:r>
        <w:rPr>
          <w:rFonts w:ascii="PT Astra Serif" w:hAnsi="PT Astra Serif"/>
          <w:lang w:eastAsia="en-US"/>
        </w:rPr>
      </w:r>
    </w:p>
    <w:p>
      <w:pPr>
        <w:pStyle w:val="910"/>
        <w:pBdr/>
        <w:spacing/>
        <w:ind/>
        <w:jc w:val="both"/>
        <w:rPr>
          <w:rFonts w:ascii="PT Astra Serif" w:hAnsi="PT Astra Serif"/>
          <w:lang w:eastAsia="en-US"/>
        </w:rPr>
      </w:pPr>
      <w:r>
        <w:rPr>
          <w:rFonts w:ascii="PT Astra Serif" w:hAnsi="PT Astra Serif"/>
          <w:lang w:eastAsia="en-US"/>
        </w:rPr>
        <w:t xml:space="preserve">в приказ финансового управления </w:t>
      </w:r>
      <w:r>
        <w:rPr>
          <w:rFonts w:ascii="PT Astra Serif" w:hAnsi="PT Astra Serif"/>
          <w:lang w:eastAsia="en-US"/>
        </w:rPr>
      </w:r>
      <w:r>
        <w:rPr>
          <w:rFonts w:ascii="PT Astra Serif" w:hAnsi="PT Astra Serif"/>
          <w:lang w:eastAsia="en-US"/>
        </w:rPr>
      </w:r>
    </w:p>
    <w:p>
      <w:pPr>
        <w:pStyle w:val="910"/>
        <w:pBdr/>
        <w:spacing/>
        <w:ind/>
        <w:jc w:val="both"/>
        <w:rPr>
          <w:rFonts w:ascii="PT Astra Serif" w:hAnsi="PT Astra Serif"/>
          <w:lang w:eastAsia="en-US"/>
        </w:rPr>
      </w:pPr>
      <w:r>
        <w:rPr>
          <w:rFonts w:ascii="PT Astra Serif" w:hAnsi="PT Astra Serif"/>
          <w:lang w:eastAsia="en-US"/>
        </w:rPr>
        <w:t xml:space="preserve">администрации города Тулы </w:t>
      </w:r>
      <w:r>
        <w:rPr>
          <w:rFonts w:ascii="PT Astra Serif" w:hAnsi="PT Astra Serif"/>
          <w:lang w:eastAsia="en-US"/>
        </w:rPr>
      </w:r>
      <w:r>
        <w:rPr>
          <w:rFonts w:ascii="PT Astra Serif" w:hAnsi="PT Astra Serif"/>
          <w:lang w:eastAsia="en-US"/>
        </w:rPr>
      </w:r>
    </w:p>
    <w:p>
      <w:pPr>
        <w:pStyle w:val="910"/>
        <w:pBdr/>
        <w:spacing/>
        <w:ind/>
        <w:jc w:val="both"/>
        <w:rPr>
          <w:rFonts w:ascii="PT Astra Serif" w:hAnsi="PT Astra Serif"/>
          <w:lang w:eastAsia="en-US"/>
        </w:rPr>
      </w:pPr>
      <w:r>
        <w:rPr>
          <w:rFonts w:ascii="PT Astra Serif" w:hAnsi="PT Astra Serif"/>
          <w:lang w:eastAsia="en-US"/>
        </w:rPr>
        <w:t xml:space="preserve">от 10</w:t>
      </w:r>
      <w:r>
        <w:rPr>
          <w:rFonts w:ascii="PT Astra Serif" w:hAnsi="PT Astra Serif"/>
          <w:lang w:eastAsia="en-US"/>
        </w:rPr>
        <w:t xml:space="preserve">.1</w:t>
      </w:r>
      <w:r>
        <w:rPr>
          <w:rFonts w:ascii="PT Astra Serif" w:hAnsi="PT Astra Serif"/>
          <w:lang w:eastAsia="en-US"/>
        </w:rPr>
        <w:t xml:space="preserve">0</w:t>
      </w:r>
      <w:r>
        <w:rPr>
          <w:rFonts w:ascii="PT Astra Serif" w:hAnsi="PT Astra Serif"/>
          <w:lang w:eastAsia="en-US"/>
        </w:rPr>
        <w:t xml:space="preserve">.20</w:t>
      </w:r>
      <w:r>
        <w:rPr>
          <w:rFonts w:ascii="PT Astra Serif" w:hAnsi="PT Astra Serif"/>
          <w:lang w:eastAsia="en-US"/>
        </w:rPr>
        <w:t xml:space="preserve">2</w:t>
      </w:r>
      <w:r>
        <w:rPr>
          <w:rFonts w:ascii="PT Astra Serif" w:hAnsi="PT Astra Serif"/>
          <w:lang w:eastAsia="en-US"/>
        </w:rPr>
        <w:t xml:space="preserve">5 № </w:t>
      </w:r>
      <w:r>
        <w:rPr>
          <w:rFonts w:ascii="PT Astra Serif" w:hAnsi="PT Astra Serif"/>
          <w:lang w:eastAsia="en-US"/>
        </w:rPr>
        <w:t xml:space="preserve">54</w:t>
      </w:r>
      <w:r>
        <w:rPr>
          <w:rFonts w:ascii="PT Astra Serif" w:hAnsi="PT Astra Serif"/>
          <w:lang w:eastAsia="en-US"/>
        </w:rPr>
      </w:r>
      <w:r>
        <w:rPr>
          <w:rFonts w:ascii="PT Astra Serif" w:hAnsi="PT Astra Serif"/>
          <w:lang w:eastAsia="en-US"/>
        </w:rPr>
      </w:r>
    </w:p>
    <w:p>
      <w:pPr>
        <w:pStyle w:val="910"/>
        <w:pBdr/>
        <w:spacing/>
        <w:ind w:hanging="142"/>
        <w:jc w:val="both"/>
        <w:rPr>
          <w:rFonts w:ascii="PT Astra Serif" w:hAnsi="PT Astra Serif"/>
          <w:lang w:eastAsia="en-US"/>
        </w:rPr>
      </w:pPr>
      <w:r>
        <w:rPr>
          <w:rFonts w:ascii="PT Astra Serif" w:hAnsi="PT Astra Serif"/>
          <w:lang w:eastAsia="en-US"/>
        </w:rPr>
      </w:r>
      <w:r>
        <w:rPr>
          <w:rFonts w:ascii="PT Astra Serif" w:hAnsi="PT Astra Serif"/>
          <w:lang w:eastAsia="en-US"/>
        </w:rPr>
      </w:r>
      <w:r>
        <w:rPr>
          <w:rFonts w:ascii="PT Astra Serif" w:hAnsi="PT Astra Serif"/>
          <w:lang w:eastAsia="en-US"/>
        </w:rPr>
      </w:r>
    </w:p>
    <w:p>
      <w:pPr>
        <w:pStyle w:val="910"/>
        <w:pBdr/>
        <w:spacing/>
        <w:ind w:hanging="142"/>
        <w:jc w:val="both"/>
        <w:rPr>
          <w:rFonts w:ascii="PT Astra Serif" w:hAnsi="PT Astra Serif"/>
          <w:sz w:val="28"/>
          <w:szCs w:val="28"/>
          <w:lang w:eastAsia="en-US"/>
        </w:rPr>
      </w:pPr>
      <w:r>
        <w:rPr>
          <w:rFonts w:ascii="PT Astra Serif" w:hAnsi="PT Astra Serif"/>
          <w:lang w:eastAsia="en-US"/>
        </w:rPr>
        <w:t xml:space="preserve">        </w:t>
        <w:tab/>
      </w:r>
      <w:r>
        <w:rPr>
          <w:rFonts w:ascii="PT Astra Serif" w:hAnsi="PT Astra Serif"/>
          <w:sz w:val="28"/>
          <w:szCs w:val="28"/>
          <w:lang w:eastAsia="en-US"/>
        </w:rPr>
        <w:t xml:space="preserve">   </w:t>
      </w:r>
      <w:r>
        <w:rPr>
          <w:rFonts w:ascii="PT Astra Serif" w:hAnsi="PT Astra Serif" w:eastAsia="Calibri"/>
          <w:sz w:val="28"/>
          <w:szCs w:val="28"/>
        </w:rPr>
        <w:t xml:space="preserve">В связи с изменением цен и потребности количества товаров и услуг,</w:t>
      </w:r>
      <w:r>
        <w:rPr>
          <w:rFonts w:ascii="PT Astra Serif" w:hAnsi="PT Astra Serif"/>
          <w:sz w:val="28"/>
          <w:szCs w:val="28"/>
          <w:lang w:eastAsia="en-US"/>
        </w:rPr>
        <w:t xml:space="preserve"> на основании Положения «О финансовом управлении администрации города Тулы» приказываю:</w:t>
      </w:r>
      <w:r>
        <w:rPr>
          <w:rFonts w:ascii="PT Astra Serif" w:hAnsi="PT Astra Serif"/>
          <w:sz w:val="28"/>
          <w:szCs w:val="28"/>
          <w:lang w:eastAsia="en-US"/>
        </w:rPr>
      </w:r>
      <w:r>
        <w:rPr>
          <w:rFonts w:ascii="PT Astra Serif" w:hAnsi="PT Astra Serif"/>
          <w:sz w:val="28"/>
          <w:szCs w:val="28"/>
          <w:lang w:eastAsia="en-US"/>
        </w:rPr>
      </w:r>
    </w:p>
    <w:p>
      <w:pPr>
        <w:pStyle w:val="910"/>
        <w:numPr>
          <w:ilvl w:val="0"/>
          <w:numId w:val="9"/>
        </w:numPr>
        <w:pBdr/>
        <w:spacing/>
        <w:ind w:firstLine="993" w:left="0"/>
        <w:contextualSpacing w:val="true"/>
        <w:jc w:val="both"/>
        <w:rPr>
          <w:rFonts w:ascii="PT Astra Serif" w:hAnsi="PT Astra Serif"/>
          <w:sz w:val="28"/>
          <w:szCs w:val="28"/>
          <w:lang w:eastAsia="en-US"/>
        </w:rPr>
      </w:pPr>
      <w:r>
        <w:rPr>
          <w:rFonts w:ascii="PT Astra Serif" w:hAnsi="PT Astra Serif"/>
          <w:sz w:val="28"/>
          <w:szCs w:val="28"/>
          <w:lang w:eastAsia="en-US"/>
        </w:rPr>
        <w:t xml:space="preserve">Внести</w:t>
      </w:r>
      <w:r>
        <w:rPr>
          <w:rFonts w:ascii="PT Astra Serif" w:hAnsi="PT Astra Serif"/>
          <w:sz w:val="28"/>
          <w:szCs w:val="28"/>
          <w:lang w:eastAsia="en-US"/>
        </w:rPr>
        <w:t xml:space="preserve"> </w:t>
      </w:r>
      <w:r>
        <w:rPr>
          <w:rFonts w:ascii="PT Astra Serif" w:hAnsi="PT Astra Serif"/>
          <w:sz w:val="28"/>
          <w:szCs w:val="28"/>
          <w:lang w:eastAsia="en-US"/>
        </w:rPr>
        <w:t xml:space="preserve">в приложение к приказу финансового управления администрации города Тулы от </w:t>
      </w:r>
      <w:r>
        <w:rPr>
          <w:rFonts w:ascii="PT Astra Serif" w:hAnsi="PT Astra Serif"/>
          <w:sz w:val="28"/>
          <w:szCs w:val="28"/>
          <w:lang w:eastAsia="en-US"/>
        </w:rPr>
        <w:t xml:space="preserve">1</w:t>
      </w:r>
      <w:r>
        <w:rPr>
          <w:rFonts w:ascii="PT Astra Serif" w:hAnsi="PT Astra Serif"/>
          <w:sz w:val="28"/>
          <w:szCs w:val="28"/>
          <w:lang w:eastAsia="en-US"/>
        </w:rPr>
        <w:t xml:space="preserve">0.1</w:t>
      </w:r>
      <w:r>
        <w:rPr>
          <w:rFonts w:ascii="PT Astra Serif" w:hAnsi="PT Astra Serif"/>
          <w:sz w:val="28"/>
          <w:szCs w:val="28"/>
          <w:lang w:eastAsia="en-US"/>
        </w:rPr>
        <w:t xml:space="preserve">0.202</w:t>
      </w:r>
      <w:r>
        <w:rPr>
          <w:rFonts w:ascii="PT Astra Serif" w:hAnsi="PT Astra Serif"/>
          <w:sz w:val="28"/>
          <w:szCs w:val="28"/>
          <w:lang w:eastAsia="en-US"/>
        </w:rPr>
        <w:t xml:space="preserve">5 № </w:t>
      </w:r>
      <w:r>
        <w:rPr>
          <w:rFonts w:ascii="PT Astra Serif" w:hAnsi="PT Astra Serif"/>
          <w:sz w:val="28"/>
          <w:szCs w:val="28"/>
          <w:lang w:eastAsia="en-US"/>
        </w:rPr>
        <w:t xml:space="preserve">54</w:t>
      </w:r>
      <w:r>
        <w:rPr>
          <w:rFonts w:ascii="PT Astra Serif" w:hAnsi="PT Astra Serif"/>
          <w:sz w:val="28"/>
          <w:szCs w:val="28"/>
          <w:lang w:eastAsia="en-US"/>
        </w:rPr>
        <w:t xml:space="preserve"> «Об утверждении нормативных затрат на обеспечение функций финансового управления администрации города Тулы</w:t>
      </w:r>
      <w:r>
        <w:rPr>
          <w:rFonts w:ascii="PT Astra Serif" w:hAnsi="PT Astra Serif"/>
          <w:sz w:val="28"/>
          <w:szCs w:val="28"/>
          <w:lang w:eastAsia="en-US"/>
        </w:rPr>
        <w:t xml:space="preserve"> и подведомственного муниципального казенного учреждения «Централизованная бухгалт</w:t>
      </w:r>
      <w:r>
        <w:rPr>
          <w:rFonts w:ascii="PT Astra Serif" w:hAnsi="PT Astra Serif"/>
          <w:sz w:val="28"/>
          <w:szCs w:val="28"/>
          <w:lang w:eastAsia="en-US"/>
        </w:rPr>
        <w:t xml:space="preserve">ерия администрации города Тулы»</w:t>
      </w:r>
      <w:r>
        <w:rPr>
          <w:rFonts w:ascii="PT Astra Serif" w:hAnsi="PT Astra Serif"/>
          <w:sz w:val="28"/>
          <w:szCs w:val="28"/>
          <w:lang w:eastAsia="en-US"/>
        </w:rPr>
        <w:t xml:space="preserve"> следующие изменения:</w:t>
      </w:r>
      <w:r>
        <w:rPr>
          <w:rFonts w:ascii="PT Astra Serif" w:hAnsi="PT Astra Serif"/>
          <w:sz w:val="28"/>
          <w:szCs w:val="28"/>
          <w:lang w:eastAsia="en-US"/>
        </w:rPr>
      </w:r>
      <w:r>
        <w:rPr>
          <w:rFonts w:ascii="PT Astra Serif" w:hAnsi="PT Astra Serif"/>
          <w:sz w:val="28"/>
          <w:szCs w:val="28"/>
          <w:lang w:eastAsia="en-US"/>
        </w:rPr>
      </w:r>
    </w:p>
    <w:p w14:paraId="06F1BB01">
      <w:pPr>
        <w:widowControl w:val="false"/>
        <w:pBdr/>
        <w:spacing w:line="240" w:lineRule="auto"/>
        <w:ind/>
        <w:jc w:val="both"/>
        <w:rPr>
          <w:b w:val="0"/>
          <w:bCs w:val="0"/>
          <w:sz w:val="28"/>
          <w:szCs w:val="28"/>
          <w:highlight w:val="none"/>
        </w:rPr>
      </w:pPr>
      <w:r>
        <w:rPr>
          <w:rFonts w:ascii="PT Astra Serif" w:hAnsi="PT Astra Serif"/>
          <w:sz w:val="28"/>
          <w:szCs w:val="28"/>
          <w:lang w:eastAsia="en-US"/>
        </w:rPr>
        <w:t xml:space="preserve">- изложить</w:t>
      </w:r>
      <w:r>
        <w:rPr>
          <w:rFonts w:ascii="PT Astra Serif" w:hAnsi="PT Astra Serif"/>
          <w:sz w:val="28"/>
          <w:szCs w:val="28"/>
          <w:lang w:eastAsia="en-US"/>
        </w:rPr>
        <w:t xml:space="preserve"> п.</w:t>
      </w:r>
      <w:r>
        <w:rPr>
          <w:rFonts w:ascii="PT Astra Serif" w:hAnsi="PT Astra Serif"/>
          <w:sz w:val="28"/>
          <w:szCs w:val="28"/>
          <w:lang w:eastAsia="en-US"/>
        </w:rPr>
        <w:t xml:space="preserve">4.2. Затраты на теплоснабжение</w:t>
      </w:r>
      <w:r>
        <w:rPr>
          <w:rFonts w:ascii="PT Astra Serif" w:hAnsi="PT Astra Serif"/>
          <w:b w:val="0"/>
          <w:bCs w:val="0"/>
          <w:sz w:val="28"/>
          <w:szCs w:val="28"/>
          <w:lang w:eastAsia="en-US"/>
        </w:rPr>
        <w:t xml:space="preserve">, в следующей редакции:</w:t>
      </w:r>
      <w:r>
        <w:rPr>
          <w:b w:val="0"/>
          <w:bCs w:val="0"/>
          <w:sz w:val="28"/>
          <w:szCs w:val="28"/>
          <w:highlight w:val="none"/>
        </w:rPr>
      </w:r>
      <w:r>
        <w:rPr>
          <w:b w:val="0"/>
          <w:bCs w:val="0"/>
          <w:sz w:val="28"/>
          <w:szCs w:val="28"/>
          <w:highlight w:val="none"/>
        </w:rPr>
      </w:r>
    </w:p>
    <w:p w14:paraId="25C7A943">
      <w:pPr>
        <w:widowControl w:val="false"/>
        <w:pBdr/>
        <w:spacing w:line="240" w:lineRule="auto"/>
        <w:ind/>
        <w:jc w:val="both"/>
        <w:rPr>
          <w:b w:val="0"/>
          <w:bCs w:val="0"/>
          <w:sz w:val="12"/>
          <w:szCs w:val="12"/>
          <w:highlight w:val="none"/>
        </w:rPr>
      </w:pPr>
      <w:r>
        <w:rPr>
          <w:b w:val="0"/>
          <w:bCs w:val="0"/>
          <w:sz w:val="12"/>
          <w:szCs w:val="12"/>
          <w:highlight w:val="none"/>
        </w:rPr>
      </w:r>
      <w:r>
        <w:rPr>
          <w:b w:val="0"/>
          <w:bCs w:val="0"/>
          <w:sz w:val="28"/>
          <w:szCs w:val="28"/>
          <w:highlight w:val="none"/>
        </w:rPr>
      </w:r>
      <w:r>
        <w:rPr>
          <w:b w:val="0"/>
          <w:bCs w:val="0"/>
          <w:sz w:val="12"/>
          <w:szCs w:val="12"/>
          <w:highlight w:val="none"/>
        </w:rPr>
      </w:r>
    </w:p>
    <w:p w14:paraId="1BF5A08F">
      <w:pPr>
        <w:widowControl w:val="false"/>
        <w:pBdr/>
        <w:spacing w:after="0" w:line="240" w:lineRule="auto"/>
        <w:ind w:firstLine="708"/>
        <w:jc w:val="both"/>
        <w:rPr>
          <w:rFonts w:ascii="PT Astra Serif" w:hAnsi="PT Astra Serif" w:cs="Calibri" w:eastAsiaTheme="minorEastAsia"/>
          <w:sz w:val="24"/>
          <w:szCs w:val="24"/>
        </w:rPr>
      </w:pPr>
      <w:r>
        <w:rPr>
          <w:rFonts w:ascii="PT Astra Serif" w:hAnsi="PT Astra Serif" w:cs="Calibri" w:eastAsiaTheme="minorEastAsia"/>
          <w:sz w:val="24"/>
          <w:szCs w:val="24"/>
          <w:lang w:eastAsia="ru-RU"/>
        </w:rPr>
        <w:t xml:space="preserve">Затраты на теплоснабжение (</w:t>
      </w:r>
      <w:r>
        <w:rPr>
          <w:rFonts w:ascii="PT Astra Serif" w:hAnsi="PT Astra Serif" w:cs="Calibri" w:eastAsiaTheme="minorEastAsia"/>
          <w:sz w:val="24"/>
          <w:szCs w:val="24"/>
          <w:lang w:eastAsia="ru-RU"/>
        </w:rPr>
        <w:t xml:space="preserve">З</w:t>
      </w:r>
      <w:r>
        <w:rPr>
          <w:rFonts w:ascii="PT Astra Serif" w:hAnsi="PT Astra Serif" w:cs="Calibri" w:eastAsiaTheme="minorEastAsia"/>
          <w:sz w:val="24"/>
          <w:szCs w:val="24"/>
          <w:vertAlign w:val="subscript"/>
          <w:lang w:eastAsia="ru-RU"/>
        </w:rPr>
        <w:t xml:space="preserve">тс</w:t>
      </w:r>
      <w:r>
        <w:rPr>
          <w:rFonts w:ascii="PT Astra Serif" w:hAnsi="PT Astra Serif" w:cs="Calibri" w:eastAsiaTheme="minorEastAsia"/>
          <w:sz w:val="24"/>
          <w:szCs w:val="24"/>
          <w:lang w:eastAsia="ru-RU"/>
        </w:rPr>
        <w:t xml:space="preserve">) рассчитываются по формуле (</w:t>
      </w:r>
      <w:r>
        <w:rPr>
          <w:rFonts w:ascii="PT Astra Serif" w:hAnsi="PT Astra Serif" w:cs="Calibri" w:eastAsiaTheme="minorEastAsia"/>
          <w:sz w:val="24"/>
          <w:szCs w:val="24"/>
          <w:lang w:eastAsia="ru-RU"/>
        </w:rPr>
        <w:t xml:space="preserve">4</w:t>
      </w:r>
      <w:r>
        <w:rPr>
          <w:rFonts w:ascii="PT Astra Serif" w:hAnsi="PT Astra Serif" w:cs="Calibri" w:eastAsiaTheme="minorEastAsia"/>
          <w:sz w:val="24"/>
          <w:szCs w:val="24"/>
          <w:lang w:eastAsia="ru-RU"/>
        </w:rPr>
        <w:t xml:space="preserve">.2.):</w:t>
      </w:r>
      <w:r>
        <w:rPr>
          <w:rFonts w:ascii="PT Astra Serif" w:hAnsi="PT Astra Serif" w:cs="Calibri" w:eastAsiaTheme="minorEastAsia"/>
          <w:sz w:val="24"/>
          <w:szCs w:val="24"/>
          <w:lang w:eastAsia="ru-RU"/>
        </w:rPr>
      </w:r>
      <w:r>
        <w:rPr>
          <w:rFonts w:ascii="PT Astra Serif" w:hAnsi="PT Astra Serif" w:cs="Calibri" w:eastAsiaTheme="minorEastAsia"/>
          <w:sz w:val="24"/>
          <w:szCs w:val="24"/>
          <w:lang w:eastAsia="ru-RU"/>
        </w:rPr>
      </w:r>
    </w:p>
    <w:p w14:paraId="41555ECC">
      <w:pPr>
        <w:widowControl w:val="false"/>
        <w:pBdr/>
        <w:spacing w:after="0" w:line="240" w:lineRule="auto"/>
        <w:ind w:firstLine="540"/>
        <w:jc w:val="both"/>
        <w:rPr>
          <w:rFonts w:ascii="PT Astra Serif" w:hAnsi="PT Astra Serif" w:cs="Calibri" w:eastAsiaTheme="minorEastAsia"/>
          <w:lang w:eastAsia="ru-RU"/>
        </w:rPr>
      </w:pPr>
      <w:r>
        <w:rPr>
          <w:rFonts w:ascii="PT Astra Serif" w:hAnsi="PT Astra Serif" w:cs="Calibri" w:eastAsiaTheme="minorEastAsia"/>
          <w:lang w:eastAsia="ru-RU"/>
        </w:rPr>
      </w:r>
      <w:r>
        <w:rPr>
          <w:rFonts w:ascii="PT Astra Serif" w:hAnsi="PT Astra Serif" w:cs="Calibri" w:eastAsiaTheme="minorEastAsia"/>
          <w:lang w:eastAsia="ru-RU"/>
        </w:rPr>
      </w:r>
      <w:r>
        <w:rPr>
          <w:rFonts w:ascii="PT Astra Serif" w:hAnsi="PT Astra Serif" w:cs="Calibri" w:eastAsiaTheme="minorEastAsia"/>
          <w:lang w:eastAsia="ru-RU"/>
        </w:rPr>
      </w:r>
    </w:p>
    <w:p w14:paraId="4CB1A82C">
      <w:pPr>
        <w:widowControl w:val="false"/>
        <w:pBdr/>
        <w:spacing w:after="0" w:line="240" w:lineRule="auto"/>
        <w:ind w:firstLine="540"/>
        <w:jc w:val="center"/>
        <w:rPr>
          <w:rFonts w:ascii="PT Astra Serif" w:hAnsi="PT Astra Serif" w:cs="Calibri" w:eastAsiaTheme="minorEastAsia"/>
          <w:lang w:eastAsia="ru-RU"/>
        </w:rPr>
      </w:pPr>
      <w:r>
        <w:rPr>
          <w:rFonts w:ascii="PT Astra Serif" w:hAnsi="PT Astra Serif" w:cs="Calibri" w:eastAsiaTheme="minorEastAsia"/>
          <w:lang w:eastAsia="ru-RU"/>
        </w:rPr>
        <w:t xml:space="preserve">З</w:t>
      </w:r>
      <w:r>
        <w:rPr>
          <w:rFonts w:ascii="PT Astra Serif" w:hAnsi="PT Astra Serif" w:cs="Calibri" w:eastAsiaTheme="minorEastAsia"/>
          <w:vertAlign w:val="subscript"/>
          <w:lang w:eastAsia="ru-RU"/>
        </w:rPr>
        <w:t xml:space="preserve">тс</w:t>
      </w:r>
      <w:r>
        <w:rPr>
          <w:rFonts w:ascii="PT Astra Serif" w:hAnsi="PT Astra Serif" w:cs="Calibri" w:eastAsiaTheme="minorEastAsia"/>
          <w:lang w:eastAsia="ru-RU"/>
        </w:rPr>
        <w:t xml:space="preserve"> = </w:t>
      </w:r>
      <w:r>
        <w:rPr>
          <w:rFonts w:ascii="PT Astra Serif" w:hAnsi="PT Astra Serif" w:cs="Calibri" w:eastAsiaTheme="minorEastAsia"/>
          <w:lang w:eastAsia="ru-RU"/>
        </w:rPr>
        <w:t xml:space="preserve">П</w:t>
      </w:r>
      <w:r>
        <w:rPr>
          <w:rFonts w:ascii="PT Astra Serif" w:hAnsi="PT Astra Serif" w:cs="Calibri" w:eastAsiaTheme="minorEastAsia"/>
          <w:vertAlign w:val="subscript"/>
          <w:lang w:eastAsia="ru-RU"/>
        </w:rPr>
        <w:t xml:space="preserve">топл</w:t>
      </w:r>
      <w:r>
        <w:rPr>
          <w:rFonts w:ascii="PT Astra Serif" w:hAnsi="PT Astra Serif" w:cs="Calibri" w:eastAsiaTheme="minorEastAsia"/>
          <w:lang w:eastAsia="ru-RU"/>
        </w:rPr>
        <w:t xml:space="preserve"> x </w:t>
      </w:r>
      <w:r>
        <w:rPr>
          <w:rFonts w:ascii="PT Astra Serif" w:hAnsi="PT Astra Serif" w:cs="Calibri" w:eastAsiaTheme="minorEastAsia"/>
          <w:lang w:eastAsia="ru-RU"/>
        </w:rPr>
        <w:t xml:space="preserve">Т</w:t>
      </w:r>
      <w:r>
        <w:rPr>
          <w:rFonts w:ascii="PT Astra Serif" w:hAnsi="PT Astra Serif" w:cs="Calibri" w:eastAsiaTheme="minorEastAsia"/>
          <w:vertAlign w:val="subscript"/>
          <w:lang w:eastAsia="ru-RU"/>
        </w:rPr>
        <w:t xml:space="preserve">тс</w:t>
      </w:r>
      <w:r>
        <w:rPr>
          <w:rFonts w:ascii="PT Astra Serif" w:hAnsi="PT Astra Serif" w:cs="Calibri" w:eastAsiaTheme="minorEastAsia"/>
          <w:lang w:eastAsia="ru-RU"/>
        </w:rPr>
        <w:t xml:space="preserve">,(</w:t>
      </w:r>
      <w:r>
        <w:rPr>
          <w:rFonts w:ascii="PT Astra Serif" w:hAnsi="PT Astra Serif" w:cs="Calibri" w:eastAsiaTheme="minorEastAsia"/>
          <w:lang w:eastAsia="ru-RU"/>
        </w:rPr>
        <w:t xml:space="preserve">4</w:t>
      </w:r>
      <w:r>
        <w:rPr>
          <w:rFonts w:ascii="PT Astra Serif" w:hAnsi="PT Astra Serif" w:cs="Calibri" w:eastAsiaTheme="minorEastAsia"/>
          <w:lang w:eastAsia="ru-RU"/>
        </w:rPr>
        <w:t xml:space="preserve">.2.)</w:t>
      </w:r>
      <w:r>
        <w:rPr>
          <w:rFonts w:ascii="PT Astra Serif" w:hAnsi="PT Astra Serif" w:cs="Calibri" w:eastAsiaTheme="minorEastAsia"/>
          <w:lang w:eastAsia="ru-RU"/>
        </w:rPr>
      </w:r>
      <w:r>
        <w:rPr>
          <w:rFonts w:ascii="PT Astra Serif" w:hAnsi="PT Astra Serif" w:cs="Calibri" w:eastAsiaTheme="minorEastAsia"/>
          <w:lang w:eastAsia="ru-RU"/>
        </w:rPr>
      </w:r>
    </w:p>
    <w:p w14:paraId="2615CF57">
      <w:pPr>
        <w:widowControl w:val="false"/>
        <w:pBdr/>
        <w:spacing w:after="0" w:line="240" w:lineRule="auto"/>
        <w:ind w:firstLine="540"/>
        <w:jc w:val="both"/>
        <w:rPr>
          <w:rFonts w:ascii="PT Astra Serif" w:hAnsi="PT Astra Serif" w:cs="Calibri" w:eastAsiaTheme="minorEastAsia"/>
          <w:lang w:eastAsia="ru-RU"/>
        </w:rPr>
      </w:pPr>
      <w:r>
        <w:rPr>
          <w:rFonts w:ascii="PT Astra Serif" w:hAnsi="PT Astra Serif" w:cs="Calibri" w:eastAsiaTheme="minorEastAsia"/>
          <w:lang w:eastAsia="ru-RU"/>
        </w:rPr>
        <w:t xml:space="preserve">где:</w:t>
      </w:r>
      <w:r>
        <w:rPr>
          <w:rFonts w:ascii="PT Astra Serif" w:hAnsi="PT Astra Serif" w:cs="Calibri" w:eastAsiaTheme="minorEastAsia"/>
          <w:lang w:eastAsia="ru-RU"/>
        </w:rPr>
      </w:r>
      <w:r>
        <w:rPr>
          <w:rFonts w:ascii="PT Astra Serif" w:hAnsi="PT Astra Serif" w:cs="Calibri" w:eastAsiaTheme="minorEastAsia"/>
          <w:lang w:eastAsia="ru-RU"/>
        </w:rPr>
      </w:r>
    </w:p>
    <w:p w14:paraId="2EEEA788">
      <w:pPr>
        <w:widowControl w:val="false"/>
        <w:pBdr/>
        <w:spacing w:after="0" w:line="240" w:lineRule="auto"/>
        <w:ind w:firstLine="540"/>
        <w:jc w:val="both"/>
        <w:rPr>
          <w:rFonts w:ascii="PT Astra Serif" w:hAnsi="PT Astra Serif" w:cs="Calibri" w:eastAsiaTheme="minorEastAsia"/>
          <w:lang w:eastAsia="ru-RU"/>
        </w:rPr>
      </w:pPr>
      <w:r>
        <w:rPr>
          <w:rFonts w:ascii="PT Astra Serif" w:hAnsi="PT Astra Serif" w:cs="Calibri" w:eastAsiaTheme="minorEastAsia"/>
          <w:lang w:eastAsia="ru-RU"/>
        </w:rPr>
        <w:t xml:space="preserve">Т</w:t>
      </w:r>
      <w:r>
        <w:rPr>
          <w:rFonts w:ascii="PT Astra Serif" w:hAnsi="PT Astra Serif" w:cs="Calibri" w:eastAsiaTheme="minorEastAsia"/>
          <w:vertAlign w:val="subscript"/>
          <w:lang w:eastAsia="ru-RU"/>
        </w:rPr>
        <w:t xml:space="preserve">тс</w:t>
      </w:r>
      <w:r>
        <w:rPr>
          <w:rFonts w:ascii="PT Astra Serif" w:hAnsi="PT Astra Serif" w:cs="Calibri" w:eastAsiaTheme="minorEastAsia"/>
          <w:lang w:eastAsia="ru-RU"/>
        </w:rPr>
        <w:t xml:space="preserve"> - регулируемый тариф на теплоснабжение, установленный органом исполнительной власти субъекта Российской </w:t>
      </w:r>
      <w:r>
        <w:rPr>
          <w:rFonts w:ascii="PT Astra Serif" w:hAnsi="PT Astra Serif" w:cs="Calibri" w:eastAsiaTheme="minorEastAsia"/>
          <w:lang w:eastAsia="ru-RU"/>
        </w:rPr>
        <w:t xml:space="preserve">Федерации в области государственного регулирования цен (тарифов) либо органом местного самоуправления в случае наделения соответствующими полномочиями законом субъекта Российской Федерации, осуществляющим регулирование цен (тарифов) в сфере теплоснабжения;</w:t>
      </w:r>
      <w:r>
        <w:rPr>
          <w:rFonts w:ascii="PT Astra Serif" w:hAnsi="PT Astra Serif" w:cs="Calibri" w:eastAsiaTheme="minorEastAsia"/>
          <w:lang w:eastAsia="ru-RU"/>
        </w:rPr>
      </w:r>
      <w:r>
        <w:rPr>
          <w:rFonts w:ascii="PT Astra Serif" w:hAnsi="PT Astra Serif" w:cs="Calibri" w:eastAsiaTheme="minorEastAsia"/>
          <w:lang w:eastAsia="ru-RU"/>
        </w:rPr>
      </w:r>
    </w:p>
    <w:p w14:paraId="60BBD0D0">
      <w:pPr>
        <w:widowControl w:val="false"/>
        <w:pBdr/>
        <w:spacing w:after="0" w:line="240" w:lineRule="auto"/>
        <w:ind w:firstLine="540"/>
        <w:jc w:val="both"/>
        <w:rPr>
          <w:rFonts w:ascii="PT Astra Serif" w:hAnsi="PT Astra Serif" w:cs="Calibri" w:eastAsiaTheme="minorEastAsia"/>
          <w:lang w:eastAsia="ru-RU"/>
        </w:rPr>
      </w:pPr>
      <w:r>
        <w:rPr>
          <w:rFonts w:ascii="PT Astra Serif" w:hAnsi="PT Astra Serif" w:cs="Calibri" w:eastAsiaTheme="minorEastAsia"/>
          <w:lang w:eastAsia="ru-RU"/>
        </w:rPr>
        <w:t xml:space="preserve">П</w:t>
      </w:r>
      <w:r>
        <w:rPr>
          <w:rFonts w:ascii="PT Astra Serif" w:hAnsi="PT Astra Serif" w:cs="Calibri" w:eastAsiaTheme="minorEastAsia"/>
          <w:vertAlign w:val="subscript"/>
          <w:lang w:eastAsia="ru-RU"/>
        </w:rPr>
        <w:t xml:space="preserve">топл</w:t>
      </w:r>
      <w:r>
        <w:rPr>
          <w:rFonts w:ascii="PT Astra Serif" w:hAnsi="PT Astra Serif" w:cs="Calibri" w:eastAsiaTheme="minorEastAsia"/>
          <w:lang w:eastAsia="ru-RU"/>
        </w:rPr>
        <w:t xml:space="preserve"> - расчетная потребность в </w:t>
      </w:r>
      <w:r>
        <w:rPr>
          <w:rFonts w:ascii="PT Astra Serif" w:hAnsi="PT Astra Serif" w:cs="Calibri" w:eastAsiaTheme="minorEastAsia"/>
          <w:lang w:eastAsia="ru-RU"/>
        </w:rPr>
        <w:t xml:space="preserve">теплоэнергии</w:t>
      </w:r>
      <w:r>
        <w:rPr>
          <w:rFonts w:ascii="PT Astra Serif" w:hAnsi="PT Astra Serif" w:cs="Calibri" w:eastAsiaTheme="minorEastAsia"/>
          <w:lang w:eastAsia="ru-RU"/>
        </w:rPr>
        <w:t xml:space="preserve"> на отопление объекта в год, но не более 13800,0 Гкал на объект.</w:t>
      </w:r>
      <w:r>
        <w:rPr>
          <w:rFonts w:ascii="PT Astra Serif" w:hAnsi="PT Astra Serif" w:cs="Calibri" w:eastAsiaTheme="minorEastAsia"/>
          <w:lang w:eastAsia="ru-RU"/>
        </w:rPr>
      </w:r>
      <w:r>
        <w:rPr>
          <w:rFonts w:ascii="PT Astra Serif" w:hAnsi="PT Astra Serif" w:cs="Calibri" w:eastAsiaTheme="minorEastAsia"/>
          <w:lang w:eastAsia="ru-RU"/>
        </w:rPr>
      </w:r>
    </w:p>
    <w:p w14:paraId="07FF79C2">
      <w:pPr>
        <w:widowControl w:val="false"/>
        <w:pBdr/>
        <w:spacing w:line="240" w:lineRule="auto"/>
        <w:ind/>
        <w:jc w:val="both"/>
        <w:rPr>
          <w:b w:val="0"/>
          <w:bCs w:val="0"/>
          <w:sz w:val="12"/>
          <w:szCs w:val="12"/>
          <w:highlight w:val="none"/>
        </w:rPr>
      </w:pPr>
      <w:r>
        <w:rPr>
          <w:b w:val="0"/>
          <w:bCs w:val="0"/>
          <w:sz w:val="12"/>
          <w:szCs w:val="12"/>
          <w:highlight w:val="none"/>
        </w:rPr>
      </w:r>
      <w:r>
        <w:rPr>
          <w:b w:val="0"/>
          <w:bCs w:val="0"/>
          <w:sz w:val="12"/>
          <w:szCs w:val="12"/>
          <w:highlight w:val="none"/>
        </w:rPr>
      </w:r>
      <w:r>
        <w:rPr>
          <w:b w:val="0"/>
          <w:bCs w:val="0"/>
          <w:sz w:val="12"/>
          <w:szCs w:val="12"/>
          <w:highlight w:val="none"/>
        </w:rPr>
      </w:r>
    </w:p>
    <w:p w14:paraId="7DA91BA9">
      <w:pPr>
        <w:widowControl w:val="false"/>
        <w:pBdr/>
        <w:spacing w:line="240" w:lineRule="auto"/>
        <w:ind/>
        <w:jc w:val="both"/>
        <w:rPr>
          <w:b w:val="0"/>
          <w:bCs w:val="0"/>
          <w:sz w:val="28"/>
          <w:szCs w:val="28"/>
          <w:highlight w:val="none"/>
        </w:rPr>
      </w:pPr>
      <w:r>
        <w:rPr>
          <w:rFonts w:ascii="PT Astra Serif" w:hAnsi="PT Astra Serif"/>
          <w:sz w:val="28"/>
          <w:szCs w:val="28"/>
          <w:lang w:eastAsia="en-US"/>
        </w:rPr>
        <w:t xml:space="preserve">- изложить</w:t>
      </w:r>
      <w:r>
        <w:rPr>
          <w:rFonts w:ascii="PT Astra Serif" w:hAnsi="PT Astra Serif"/>
          <w:sz w:val="28"/>
          <w:szCs w:val="28"/>
          <w:lang w:eastAsia="en-US"/>
        </w:rPr>
        <w:t xml:space="preserve"> п.</w:t>
      </w:r>
      <w:r>
        <w:rPr>
          <w:rFonts w:ascii="PT Astra Serif" w:hAnsi="PT Astra Serif"/>
          <w:sz w:val="28"/>
          <w:szCs w:val="28"/>
          <w:lang w:eastAsia="en-US"/>
        </w:rPr>
        <w:t xml:space="preserve">4.3. </w:t>
      </w:r>
      <w:r>
        <w:rPr>
          <w:rFonts w:ascii="PT Astra Serif" w:hAnsi="PT Astra Serif"/>
          <w:sz w:val="28"/>
          <w:szCs w:val="28"/>
          <w:lang w:eastAsia="en-US"/>
        </w:rPr>
        <w:t xml:space="preserve">Затраты на холодное водоснабжение и водоотведение</w:t>
      </w:r>
      <w:r>
        <w:rPr>
          <w:rFonts w:ascii="PT Astra Serif" w:hAnsi="PT Astra Serif"/>
          <w:sz w:val="28"/>
          <w:szCs w:val="28"/>
          <w:lang w:eastAsia="en-US"/>
        </w:rPr>
      </w:r>
      <w:r>
        <w:rPr>
          <w:rFonts w:ascii="PT Astra Serif" w:hAnsi="PT Astra Serif"/>
          <w:b w:val="0"/>
          <w:bCs w:val="0"/>
          <w:sz w:val="28"/>
          <w:szCs w:val="28"/>
          <w:lang w:eastAsia="en-US"/>
        </w:rPr>
        <w:t xml:space="preserve">, в следующей редакции:</w:t>
      </w:r>
      <w:r>
        <w:rPr>
          <w:b w:val="0"/>
          <w:bCs w:val="0"/>
          <w:sz w:val="28"/>
          <w:szCs w:val="28"/>
          <w:highlight w:val="none"/>
        </w:rPr>
      </w:r>
      <w:r>
        <w:rPr>
          <w:b w:val="0"/>
          <w:bCs w:val="0"/>
          <w:sz w:val="28"/>
          <w:szCs w:val="28"/>
          <w:highlight w:val="none"/>
        </w:rPr>
      </w:r>
    </w:p>
    <w:p w14:paraId="53E9D0B0">
      <w:pPr>
        <w:widowControl w:val="false"/>
        <w:pBdr/>
        <w:spacing w:line="240" w:lineRule="auto"/>
        <w:ind/>
        <w:jc w:val="both"/>
        <w:rPr>
          <w:b w:val="0"/>
          <w:bCs w:val="0"/>
          <w:sz w:val="12"/>
          <w:szCs w:val="12"/>
          <w:highlight w:val="none"/>
        </w:rPr>
      </w:pPr>
      <w:r>
        <w:rPr>
          <w:b w:val="0"/>
          <w:bCs w:val="0"/>
          <w:sz w:val="12"/>
          <w:szCs w:val="12"/>
          <w:highlight w:val="none"/>
        </w:rPr>
      </w:r>
      <w:r>
        <w:rPr>
          <w:b w:val="0"/>
          <w:bCs w:val="0"/>
          <w:sz w:val="12"/>
          <w:szCs w:val="12"/>
          <w:highlight w:val="none"/>
        </w:rPr>
      </w:r>
      <w:r>
        <w:rPr>
          <w:b w:val="0"/>
          <w:bCs w:val="0"/>
          <w:sz w:val="12"/>
          <w:szCs w:val="12"/>
          <w:highlight w:val="none"/>
        </w:rPr>
      </w:r>
    </w:p>
    <w:p w14:paraId="6FB34C8A">
      <w:pPr>
        <w:widowControl w:val="false"/>
        <w:pBdr/>
        <w:spacing w:after="0" w:line="240" w:lineRule="auto"/>
        <w:ind w:firstLine="540"/>
        <w:jc w:val="both"/>
        <w:rPr>
          <w:rFonts w:ascii="PT Astra Serif" w:hAnsi="PT Astra Serif" w:cs="Calibri" w:eastAsiaTheme="minorEastAsia"/>
          <w:lang w:eastAsia="ru-RU"/>
        </w:rPr>
      </w:pPr>
      <w:r>
        <w:rPr>
          <w:rFonts w:ascii="PT Astra Serif" w:hAnsi="PT Astra Serif" w:cs="Calibri" w:eastAsiaTheme="minorEastAsia"/>
          <w:lang w:eastAsia="ru-RU"/>
        </w:rPr>
        <w:t xml:space="preserve">Затраты на холодное водоснабжение и водоотведение (</w:t>
      </w:r>
      <w:r>
        <w:rPr>
          <w:rFonts w:ascii="PT Astra Serif" w:hAnsi="PT Astra Serif" w:cs="Calibri" w:eastAsiaTheme="minorEastAsia"/>
          <w:lang w:eastAsia="ru-RU"/>
        </w:rPr>
        <w:t xml:space="preserve">З</w:t>
      </w:r>
      <w:r>
        <w:rPr>
          <w:rFonts w:ascii="PT Astra Serif" w:hAnsi="PT Astra Serif" w:cs="Calibri" w:eastAsiaTheme="minorEastAsia"/>
          <w:vertAlign w:val="subscript"/>
          <w:lang w:eastAsia="ru-RU"/>
        </w:rPr>
        <w:t xml:space="preserve">хв</w:t>
      </w:r>
      <w:r>
        <w:rPr>
          <w:rFonts w:ascii="PT Astra Serif" w:hAnsi="PT Astra Serif" w:cs="Calibri" w:eastAsiaTheme="minorEastAsia"/>
          <w:lang w:eastAsia="ru-RU"/>
        </w:rPr>
        <w:t xml:space="preserve">) рассчитываются по формуле (</w:t>
      </w:r>
      <w:r>
        <w:rPr>
          <w:rFonts w:ascii="PT Astra Serif" w:hAnsi="PT Astra Serif" w:cs="Calibri" w:eastAsiaTheme="minorEastAsia"/>
          <w:lang w:eastAsia="ru-RU"/>
        </w:rPr>
        <w:t xml:space="preserve">4</w:t>
      </w:r>
      <w:r>
        <w:rPr>
          <w:rFonts w:ascii="PT Astra Serif" w:hAnsi="PT Astra Serif" w:cs="Calibri" w:eastAsiaTheme="minorEastAsia"/>
          <w:lang w:eastAsia="ru-RU"/>
        </w:rPr>
        <w:t xml:space="preserve">.3.):</w:t>
      </w:r>
      <w:r>
        <w:rPr>
          <w:rFonts w:ascii="PT Astra Serif" w:hAnsi="PT Astra Serif" w:cs="Calibri" w:eastAsiaTheme="minorEastAsia"/>
          <w:lang w:eastAsia="ru-RU"/>
        </w:rPr>
      </w:r>
      <w:r>
        <w:rPr>
          <w:rFonts w:ascii="PT Astra Serif" w:hAnsi="PT Astra Serif" w:cs="Calibri" w:eastAsiaTheme="minorEastAsia"/>
          <w:lang w:eastAsia="ru-RU"/>
        </w:rPr>
      </w:r>
      <w:r>
        <w:rPr>
          <w:rFonts w:ascii="PT Astra Serif" w:hAnsi="PT Astra Serif" w:cs="Calibri" w:eastAsiaTheme="minorEastAsia"/>
          <w:lang w:eastAsia="ru-RU"/>
        </w:rPr>
      </w:r>
      <w:r>
        <w:rPr>
          <w:rFonts w:ascii="PT Astra Serif" w:hAnsi="PT Astra Serif" w:cs="Calibri" w:eastAsiaTheme="minorEastAsia"/>
          <w:lang w:eastAsia="ru-RU"/>
        </w:rPr>
      </w:r>
      <w:r>
        <w:rPr>
          <w:rFonts w:ascii="PT Astra Serif" w:hAnsi="PT Astra Serif" w:cs="Calibri" w:eastAsiaTheme="minorEastAsia"/>
          <w:lang w:eastAsia="ru-RU"/>
        </w:rPr>
      </w:r>
      <w:r>
        <w:rPr>
          <w:rFonts w:ascii="PT Astra Serif" w:hAnsi="PT Astra Serif" w:cs="Calibri" w:eastAsiaTheme="minorEastAsia"/>
          <w:lang w:eastAsia="ru-RU"/>
        </w:rPr>
      </w:r>
    </w:p>
    <w:p w14:paraId="6F1D908B">
      <w:pPr>
        <w:widowControl w:val="false"/>
        <w:pBdr/>
        <w:spacing w:after="0" w:line="240" w:lineRule="auto"/>
        <w:ind w:firstLine="540"/>
        <w:jc w:val="center"/>
        <w:rPr>
          <w:rFonts w:ascii="PT Astra Serif" w:hAnsi="PT Astra Serif" w:cs="Calibri" w:eastAsiaTheme="minorEastAsia"/>
          <w:lang w:eastAsia="ru-RU"/>
        </w:rPr>
      </w:pPr>
      <w:r>
        <w:rPr>
          <w:rFonts w:ascii="PT Astra Serif" w:hAnsi="PT Astra Serif" w:cs="Calibri" w:eastAsiaTheme="minorEastAsia"/>
          <w:lang w:eastAsia="ru-RU"/>
        </w:rPr>
        <w:t xml:space="preserve">З</w:t>
      </w:r>
      <w:r>
        <w:rPr>
          <w:rFonts w:ascii="PT Astra Serif" w:hAnsi="PT Astra Serif" w:cs="Calibri" w:eastAsiaTheme="minorEastAsia"/>
          <w:vertAlign w:val="subscript"/>
          <w:lang w:eastAsia="ru-RU"/>
        </w:rPr>
        <w:t xml:space="preserve">хв</w:t>
      </w:r>
      <w:r>
        <w:rPr>
          <w:rFonts w:ascii="PT Astra Serif" w:hAnsi="PT Astra Serif" w:cs="Calibri" w:eastAsiaTheme="minorEastAsia"/>
          <w:lang w:eastAsia="ru-RU"/>
        </w:rPr>
        <w:t xml:space="preserve"> = </w:t>
      </w:r>
      <w:r>
        <w:rPr>
          <w:rFonts w:ascii="PT Astra Serif" w:hAnsi="PT Astra Serif" w:cs="Calibri" w:eastAsiaTheme="minorEastAsia"/>
          <w:lang w:eastAsia="ru-RU"/>
        </w:rPr>
        <w:t xml:space="preserve">П</w:t>
      </w:r>
      <w:r>
        <w:rPr>
          <w:rFonts w:ascii="PT Astra Serif" w:hAnsi="PT Astra Serif" w:cs="Calibri" w:eastAsiaTheme="minorEastAsia"/>
          <w:vertAlign w:val="subscript"/>
          <w:lang w:eastAsia="ru-RU"/>
        </w:rPr>
        <w:t xml:space="preserve">хв</w:t>
      </w:r>
      <w:r>
        <w:rPr>
          <w:rFonts w:ascii="PT Astra Serif" w:hAnsi="PT Astra Serif" w:cs="Calibri" w:eastAsiaTheme="minorEastAsia"/>
          <w:lang w:eastAsia="ru-RU"/>
        </w:rPr>
        <w:t xml:space="preserve"> x </w:t>
      </w:r>
      <w:r>
        <w:rPr>
          <w:rFonts w:ascii="PT Astra Serif" w:hAnsi="PT Astra Serif" w:cs="Calibri" w:eastAsiaTheme="minorEastAsia"/>
          <w:lang w:eastAsia="ru-RU"/>
        </w:rPr>
        <w:t xml:space="preserve">Т</w:t>
      </w:r>
      <w:r>
        <w:rPr>
          <w:rFonts w:ascii="PT Astra Serif" w:hAnsi="PT Astra Serif" w:cs="Calibri" w:eastAsiaTheme="minorEastAsia"/>
          <w:vertAlign w:val="subscript"/>
          <w:lang w:eastAsia="ru-RU"/>
        </w:rPr>
        <w:t xml:space="preserve">хв</w:t>
      </w:r>
      <w:r>
        <w:rPr>
          <w:rFonts w:ascii="PT Astra Serif" w:hAnsi="PT Astra Serif" w:cs="Calibri" w:eastAsiaTheme="minorEastAsia"/>
          <w:lang w:eastAsia="ru-RU"/>
        </w:rPr>
        <w:t xml:space="preserve"> + </w:t>
      </w:r>
      <w:r>
        <w:rPr>
          <w:rFonts w:ascii="PT Astra Serif" w:hAnsi="PT Astra Serif" w:cs="Calibri" w:eastAsiaTheme="minorEastAsia"/>
          <w:lang w:eastAsia="ru-RU"/>
        </w:rPr>
        <w:t xml:space="preserve">П</w:t>
      </w:r>
      <w:r>
        <w:rPr>
          <w:rFonts w:ascii="PT Astra Serif" w:hAnsi="PT Astra Serif" w:cs="Calibri" w:eastAsiaTheme="minorEastAsia"/>
          <w:vertAlign w:val="subscript"/>
          <w:lang w:eastAsia="ru-RU"/>
        </w:rPr>
        <w:t xml:space="preserve">во</w:t>
      </w:r>
      <w:r>
        <w:rPr>
          <w:rFonts w:ascii="PT Astra Serif" w:hAnsi="PT Astra Serif" w:cs="Calibri" w:eastAsiaTheme="minorEastAsia"/>
          <w:lang w:eastAsia="ru-RU"/>
        </w:rPr>
        <w:t xml:space="preserve"> x </w:t>
      </w:r>
      <w:r>
        <w:rPr>
          <w:rFonts w:ascii="PT Astra Serif" w:hAnsi="PT Astra Serif" w:cs="Calibri" w:eastAsiaTheme="minorEastAsia"/>
          <w:lang w:eastAsia="ru-RU"/>
        </w:rPr>
        <w:t xml:space="preserve">Т</w:t>
      </w:r>
      <w:r>
        <w:rPr>
          <w:rFonts w:ascii="PT Astra Serif" w:hAnsi="PT Astra Serif" w:cs="Calibri" w:eastAsiaTheme="minorEastAsia"/>
          <w:vertAlign w:val="subscript"/>
          <w:lang w:eastAsia="ru-RU"/>
        </w:rPr>
        <w:t xml:space="preserve">во</w:t>
      </w:r>
      <w:r>
        <w:rPr>
          <w:rFonts w:ascii="PT Astra Serif" w:hAnsi="PT Astra Serif" w:cs="Calibri" w:eastAsiaTheme="minorEastAsia"/>
          <w:lang w:eastAsia="ru-RU"/>
        </w:rPr>
        <w:t xml:space="preserve">, (</w:t>
      </w:r>
      <w:r>
        <w:rPr>
          <w:rFonts w:ascii="PT Astra Serif" w:hAnsi="PT Astra Serif" w:cs="Calibri" w:eastAsiaTheme="minorEastAsia"/>
          <w:lang w:eastAsia="ru-RU"/>
        </w:rPr>
        <w:t xml:space="preserve">4</w:t>
      </w:r>
      <w:r>
        <w:rPr>
          <w:rFonts w:ascii="PT Astra Serif" w:hAnsi="PT Astra Serif" w:cs="Calibri" w:eastAsiaTheme="minorEastAsia"/>
          <w:lang w:eastAsia="ru-RU"/>
        </w:rPr>
        <w:t xml:space="preserve">.3.)</w:t>
      </w:r>
      <w:r>
        <w:rPr>
          <w:rFonts w:ascii="PT Astra Serif" w:hAnsi="PT Astra Serif" w:cs="Calibri" w:eastAsiaTheme="minorEastAsia"/>
          <w:lang w:eastAsia="ru-RU"/>
        </w:rPr>
      </w:r>
      <w:r>
        <w:rPr>
          <w:rFonts w:ascii="PT Astra Serif" w:hAnsi="PT Astra Serif" w:cs="Calibri" w:eastAsiaTheme="minorEastAsia"/>
          <w:lang w:eastAsia="ru-RU"/>
        </w:rPr>
      </w:r>
    </w:p>
    <w:p w14:paraId="17F3FE7B">
      <w:pPr>
        <w:widowControl w:val="false"/>
        <w:pBdr/>
        <w:spacing w:after="0" w:line="240" w:lineRule="auto"/>
        <w:ind w:firstLine="540"/>
        <w:jc w:val="both"/>
        <w:rPr>
          <w:rFonts w:ascii="PT Astra Serif" w:hAnsi="PT Astra Serif" w:cs="Calibri" w:eastAsiaTheme="minorEastAsia"/>
          <w:lang w:eastAsia="ru-RU"/>
        </w:rPr>
      </w:pPr>
      <w:r>
        <w:rPr>
          <w:rFonts w:ascii="PT Astra Serif" w:hAnsi="PT Astra Serif" w:cs="Calibri" w:eastAsiaTheme="minorEastAsia"/>
          <w:lang w:eastAsia="ru-RU"/>
        </w:rPr>
        <w:t xml:space="preserve">где:</w:t>
      </w:r>
      <w:r>
        <w:rPr>
          <w:rFonts w:ascii="PT Astra Serif" w:hAnsi="PT Astra Serif" w:cs="Calibri" w:eastAsiaTheme="minorEastAsia"/>
          <w:lang w:eastAsia="ru-RU"/>
        </w:rPr>
      </w:r>
      <w:r>
        <w:rPr>
          <w:rFonts w:ascii="PT Astra Serif" w:hAnsi="PT Astra Serif" w:cs="Calibri" w:eastAsiaTheme="minorEastAsia"/>
          <w:lang w:eastAsia="ru-RU"/>
        </w:rPr>
      </w:r>
    </w:p>
    <w:p w14:paraId="46C1BF7C">
      <w:pPr>
        <w:widowControl w:val="false"/>
        <w:pBdr/>
        <w:spacing w:after="0" w:line="240" w:lineRule="auto"/>
        <w:ind w:firstLine="540"/>
        <w:jc w:val="both"/>
        <w:rPr>
          <w:rFonts w:ascii="PT Astra Serif" w:hAnsi="PT Astra Serif" w:cs="Calibri" w:eastAsiaTheme="minorEastAsia"/>
          <w:lang w:eastAsia="ru-RU"/>
        </w:rPr>
      </w:pPr>
      <w:r>
        <w:rPr>
          <w:rFonts w:ascii="PT Astra Serif" w:hAnsi="PT Astra Serif" w:cs="Calibri" w:eastAsiaTheme="minorEastAsia"/>
          <w:lang w:eastAsia="ru-RU"/>
        </w:rPr>
        <w:t xml:space="preserve">Т</w:t>
      </w:r>
      <w:r>
        <w:rPr>
          <w:rFonts w:ascii="PT Astra Serif" w:hAnsi="PT Astra Serif" w:cs="Calibri" w:eastAsiaTheme="minorEastAsia"/>
          <w:vertAlign w:val="subscript"/>
          <w:lang w:eastAsia="ru-RU"/>
        </w:rPr>
        <w:t xml:space="preserve">хв</w:t>
      </w:r>
      <w:r>
        <w:rPr>
          <w:rFonts w:ascii="PT Astra Serif" w:hAnsi="PT Astra Serif" w:cs="Calibri" w:eastAsiaTheme="minorEastAsia"/>
          <w:lang w:eastAsia="ru-RU"/>
        </w:rPr>
        <w:t xml:space="preserve"> - регулируемый тариф на холодное водоснабжение, установленный органом исполнительной власти субъекта Российской Федерации в обл</w:t>
      </w:r>
      <w:r>
        <w:rPr>
          <w:rFonts w:ascii="PT Astra Serif" w:hAnsi="PT Astra Serif" w:cs="Calibri" w:eastAsiaTheme="minorEastAsia"/>
          <w:lang w:eastAsia="ru-RU"/>
        </w:rPr>
        <w:t xml:space="preserve">асти государственного регулирования цен (тарифов) либо органом местного самоуправления в случае наделения соответствующими полномочиями законом субъекта Российской Федерации, осуществляющим регулирование цен (тарифов) в сфере водоснабжения и водоотведения;</w:t>
      </w:r>
      <w:r>
        <w:rPr>
          <w:rFonts w:ascii="PT Astra Serif" w:hAnsi="PT Astra Serif" w:cs="Calibri" w:eastAsiaTheme="minorEastAsia"/>
          <w:lang w:eastAsia="ru-RU"/>
        </w:rPr>
      </w:r>
      <w:r>
        <w:rPr>
          <w:rFonts w:ascii="PT Astra Serif" w:hAnsi="PT Astra Serif" w:cs="Calibri" w:eastAsiaTheme="minorEastAsia"/>
          <w:lang w:eastAsia="ru-RU"/>
        </w:rPr>
      </w:r>
    </w:p>
    <w:p w14:paraId="50B61303">
      <w:pPr>
        <w:widowControl w:val="false"/>
        <w:pBdr/>
        <w:spacing w:after="0" w:line="240" w:lineRule="auto"/>
        <w:ind w:firstLine="540"/>
        <w:jc w:val="both"/>
        <w:rPr>
          <w:rFonts w:ascii="PT Astra Serif" w:hAnsi="PT Astra Serif" w:cs="Calibri" w:eastAsiaTheme="minorEastAsia"/>
          <w:lang w:eastAsia="ru-RU"/>
        </w:rPr>
      </w:pPr>
      <w:r>
        <w:rPr>
          <w:rFonts w:ascii="PT Astra Serif" w:hAnsi="PT Astra Serif" w:cs="Calibri" w:eastAsiaTheme="minorEastAsia"/>
          <w:lang w:eastAsia="ru-RU"/>
        </w:rPr>
        <w:t xml:space="preserve">П</w:t>
      </w:r>
      <w:r>
        <w:rPr>
          <w:rFonts w:ascii="PT Astra Serif" w:hAnsi="PT Astra Serif" w:cs="Calibri" w:eastAsiaTheme="minorEastAsia"/>
          <w:vertAlign w:val="subscript"/>
          <w:lang w:eastAsia="ru-RU"/>
        </w:rPr>
        <w:t xml:space="preserve">хв</w:t>
      </w:r>
      <w:r>
        <w:rPr>
          <w:rFonts w:ascii="PT Astra Serif" w:hAnsi="PT Astra Serif" w:cs="Calibri" w:eastAsiaTheme="minorEastAsia"/>
          <w:lang w:eastAsia="ru-RU"/>
        </w:rPr>
        <w:t xml:space="preserve"> - расчетная потребность в холодном водоснабжении на объект в год, но не более 15000,0 куб. метров на объект;</w:t>
      </w:r>
      <w:r>
        <w:rPr>
          <w:rFonts w:ascii="PT Astra Serif" w:hAnsi="PT Astra Serif" w:cs="Calibri" w:eastAsiaTheme="minorEastAsia"/>
          <w:lang w:eastAsia="ru-RU"/>
        </w:rPr>
      </w:r>
      <w:r>
        <w:rPr>
          <w:rFonts w:ascii="PT Astra Serif" w:hAnsi="PT Astra Serif" w:cs="Calibri" w:eastAsiaTheme="minorEastAsia"/>
          <w:lang w:eastAsia="ru-RU"/>
        </w:rPr>
      </w:r>
    </w:p>
    <w:p w14:paraId="36222E40">
      <w:pPr>
        <w:widowControl w:val="false"/>
        <w:pBdr/>
        <w:spacing w:after="0" w:line="240" w:lineRule="auto"/>
        <w:ind w:firstLine="540"/>
        <w:jc w:val="both"/>
        <w:rPr>
          <w:rFonts w:ascii="PT Astra Serif" w:hAnsi="PT Astra Serif" w:cs="Calibri" w:eastAsiaTheme="minorEastAsia"/>
          <w:lang w:eastAsia="ru-RU"/>
        </w:rPr>
      </w:pPr>
      <w:r>
        <w:rPr>
          <w:rFonts w:ascii="PT Astra Serif" w:hAnsi="PT Astra Serif" w:cs="Calibri" w:eastAsiaTheme="minorEastAsia"/>
          <w:lang w:eastAsia="ru-RU"/>
        </w:rPr>
        <w:t xml:space="preserve">Т</w:t>
      </w:r>
      <w:r>
        <w:rPr>
          <w:rFonts w:ascii="PT Astra Serif" w:hAnsi="PT Astra Serif" w:cs="Calibri" w:eastAsiaTheme="minorEastAsia"/>
          <w:vertAlign w:val="subscript"/>
          <w:lang w:eastAsia="ru-RU"/>
        </w:rPr>
        <w:t xml:space="preserve">во</w:t>
      </w:r>
      <w:r>
        <w:rPr>
          <w:rFonts w:ascii="PT Astra Serif" w:hAnsi="PT Astra Serif" w:cs="Calibri" w:eastAsiaTheme="minorEastAsia"/>
          <w:lang w:eastAsia="ru-RU"/>
        </w:rPr>
        <w:t xml:space="preserve"> - регулируемый тариф на водоотведение, установленный органом исполнительной власти субъекта Российской Федерации в обл</w:t>
      </w:r>
      <w:r>
        <w:rPr>
          <w:rFonts w:ascii="PT Astra Serif" w:hAnsi="PT Astra Serif" w:cs="Calibri" w:eastAsiaTheme="minorEastAsia"/>
          <w:lang w:eastAsia="ru-RU"/>
        </w:rPr>
        <w:t xml:space="preserve">асти государственного регулирования цен (тарифов) либо органом местного самоуправления в случае наделения соответствующими полномочиями законом субъекта Российской Федерации, осуществляющим регулирование цен (тарифов) в сфере водоснабжения и водоотведения;</w:t>
      </w:r>
      <w:r>
        <w:rPr>
          <w:rFonts w:ascii="PT Astra Serif" w:hAnsi="PT Astra Serif" w:cs="Calibri" w:eastAsiaTheme="minorEastAsia"/>
          <w:lang w:eastAsia="ru-RU"/>
        </w:rPr>
      </w:r>
      <w:r>
        <w:rPr>
          <w:rFonts w:ascii="PT Astra Serif" w:hAnsi="PT Astra Serif" w:cs="Calibri" w:eastAsiaTheme="minorEastAsia"/>
          <w:lang w:eastAsia="ru-RU"/>
        </w:rPr>
      </w:r>
    </w:p>
    <w:p w14:paraId="4B00715B">
      <w:pPr>
        <w:widowControl w:val="false"/>
        <w:pBdr/>
        <w:spacing w:after="0" w:line="240" w:lineRule="auto"/>
        <w:ind w:firstLine="540"/>
        <w:jc w:val="both"/>
        <w:rPr>
          <w:rFonts w:ascii="PT Astra Serif" w:hAnsi="PT Astra Serif" w:cs="Calibri" w:eastAsiaTheme="minorEastAsia"/>
          <w:lang w:eastAsia="ru-RU"/>
        </w:rPr>
      </w:pPr>
      <w:r>
        <w:rPr>
          <w:rFonts w:ascii="PT Astra Serif" w:hAnsi="PT Astra Serif" w:cs="Calibri" w:eastAsiaTheme="minorEastAsia"/>
          <w:lang w:eastAsia="ru-RU"/>
        </w:rPr>
        <w:t xml:space="preserve">П</w:t>
      </w:r>
      <w:r>
        <w:rPr>
          <w:rFonts w:ascii="PT Astra Serif" w:hAnsi="PT Astra Serif" w:cs="Calibri" w:eastAsiaTheme="minorEastAsia"/>
          <w:vertAlign w:val="subscript"/>
          <w:lang w:eastAsia="ru-RU"/>
        </w:rPr>
        <w:t xml:space="preserve">во</w:t>
      </w:r>
      <w:r>
        <w:rPr>
          <w:rFonts w:ascii="PT Astra Serif" w:hAnsi="PT Astra Serif" w:cs="Calibri" w:eastAsiaTheme="minorEastAsia"/>
          <w:lang w:eastAsia="ru-RU"/>
        </w:rPr>
        <w:t xml:space="preserve"> - расчетная потребность в водоотведении на объект в год, которая определяется по формуле (</w:t>
      </w:r>
      <w:r>
        <w:rPr>
          <w:rFonts w:ascii="PT Astra Serif" w:hAnsi="PT Astra Serif" w:cs="Calibri" w:eastAsiaTheme="minorEastAsia"/>
          <w:lang w:eastAsia="ru-RU"/>
        </w:rPr>
        <w:t xml:space="preserve">4</w:t>
      </w:r>
      <w:r>
        <w:rPr>
          <w:rFonts w:ascii="PT Astra Serif" w:hAnsi="PT Astra Serif" w:cs="Calibri" w:eastAsiaTheme="minorEastAsia"/>
          <w:lang w:eastAsia="ru-RU"/>
        </w:rPr>
        <w:t xml:space="preserve">.4.):</w:t>
      </w:r>
      <w:r>
        <w:rPr>
          <w:rFonts w:ascii="PT Astra Serif" w:hAnsi="PT Astra Serif" w:cs="Calibri" w:eastAsiaTheme="minorEastAsia"/>
          <w:lang w:eastAsia="ru-RU"/>
        </w:rPr>
      </w:r>
      <w:r>
        <w:rPr>
          <w:rFonts w:ascii="PT Astra Serif" w:hAnsi="PT Astra Serif" w:cs="Calibri" w:eastAsiaTheme="minorEastAsia"/>
          <w:lang w:eastAsia="ru-RU"/>
        </w:rPr>
      </w:r>
    </w:p>
    <w:p w14:paraId="1D4FB7C0">
      <w:pPr>
        <w:widowControl w:val="false"/>
        <w:pBdr/>
        <w:spacing w:after="0" w:line="240" w:lineRule="auto"/>
        <w:ind w:firstLine="540"/>
        <w:jc w:val="center"/>
        <w:rPr>
          <w:rFonts w:ascii="PT Astra Serif" w:hAnsi="PT Astra Serif" w:cs="Calibri" w:eastAsiaTheme="minorEastAsia"/>
          <w:lang w:eastAsia="ru-RU"/>
        </w:rPr>
      </w:pPr>
      <w:r>
        <w:rPr>
          <w:rFonts w:ascii="PT Astra Serif" w:hAnsi="PT Astra Serif" w:cs="Calibri" w:eastAsiaTheme="minorEastAsia"/>
          <w:lang w:eastAsia="ru-RU"/>
        </w:rPr>
        <w:t xml:space="preserve">П</w:t>
      </w:r>
      <w:r>
        <w:rPr>
          <w:rFonts w:ascii="PT Astra Serif" w:hAnsi="PT Astra Serif" w:cs="Calibri" w:eastAsiaTheme="minorEastAsia"/>
          <w:vertAlign w:val="subscript"/>
          <w:lang w:eastAsia="ru-RU"/>
        </w:rPr>
        <w:t xml:space="preserve">во</w:t>
      </w:r>
      <w:r>
        <w:rPr>
          <w:rFonts w:ascii="PT Astra Serif" w:hAnsi="PT Astra Serif" w:cs="Calibri" w:eastAsiaTheme="minorEastAsia"/>
          <w:lang w:eastAsia="ru-RU"/>
        </w:rPr>
        <w:t xml:space="preserve"> = </w:t>
      </w:r>
      <w:r>
        <w:rPr>
          <w:rFonts w:ascii="PT Astra Serif" w:hAnsi="PT Astra Serif" w:cs="Calibri" w:eastAsiaTheme="minorEastAsia"/>
          <w:lang w:eastAsia="ru-RU"/>
        </w:rPr>
        <w:t xml:space="preserve">П</w:t>
      </w:r>
      <w:r>
        <w:rPr>
          <w:rFonts w:ascii="PT Astra Serif" w:hAnsi="PT Astra Serif" w:cs="Calibri" w:eastAsiaTheme="minorEastAsia"/>
          <w:vertAlign w:val="subscript"/>
          <w:lang w:eastAsia="ru-RU"/>
        </w:rPr>
        <w:t xml:space="preserve">хв</w:t>
      </w:r>
      <w:r>
        <w:rPr>
          <w:rFonts w:ascii="PT Astra Serif" w:hAnsi="PT Astra Serif" w:cs="Calibri" w:eastAsiaTheme="minorEastAsia"/>
          <w:lang w:eastAsia="ru-RU"/>
        </w:rPr>
        <w:t xml:space="preserve"> + </w:t>
      </w:r>
      <w:r>
        <w:rPr>
          <w:rFonts w:ascii="PT Astra Serif" w:hAnsi="PT Astra Serif" w:cs="Calibri" w:eastAsiaTheme="minorEastAsia"/>
          <w:lang w:eastAsia="ru-RU"/>
        </w:rPr>
        <w:t xml:space="preserve">П</w:t>
      </w:r>
      <w:r>
        <w:rPr>
          <w:rFonts w:ascii="PT Astra Serif" w:hAnsi="PT Astra Serif" w:cs="Calibri" w:eastAsiaTheme="minorEastAsia"/>
          <w:vertAlign w:val="subscript"/>
          <w:lang w:eastAsia="ru-RU"/>
        </w:rPr>
        <w:t xml:space="preserve">гв</w:t>
      </w:r>
      <w:r>
        <w:rPr>
          <w:rFonts w:ascii="PT Astra Serif" w:hAnsi="PT Astra Serif" w:cs="Calibri" w:eastAsiaTheme="minorEastAsia"/>
          <w:lang w:eastAsia="ru-RU"/>
        </w:rPr>
        <w:t xml:space="preserve"> + К</w:t>
      </w:r>
      <w:r>
        <w:rPr>
          <w:rFonts w:ascii="PT Astra Serif" w:hAnsi="PT Astra Serif" w:cs="Calibri" w:eastAsiaTheme="minorEastAsia"/>
          <w:vertAlign w:val="subscript"/>
          <w:lang w:eastAsia="ru-RU"/>
        </w:rPr>
        <w:t xml:space="preserve">с</w:t>
      </w:r>
      <w:r>
        <w:rPr>
          <w:rFonts w:ascii="PT Astra Serif" w:hAnsi="PT Astra Serif" w:cs="Calibri" w:eastAsiaTheme="minorEastAsia"/>
          <w:lang w:eastAsia="ru-RU"/>
        </w:rPr>
        <w:t xml:space="preserve">, (</w:t>
      </w:r>
      <w:r>
        <w:rPr>
          <w:rFonts w:ascii="PT Astra Serif" w:hAnsi="PT Astra Serif" w:cs="Calibri" w:eastAsiaTheme="minorEastAsia"/>
          <w:lang w:eastAsia="ru-RU"/>
        </w:rPr>
        <w:t xml:space="preserve">4</w:t>
      </w:r>
      <w:r>
        <w:rPr>
          <w:rFonts w:ascii="PT Astra Serif" w:hAnsi="PT Astra Serif" w:cs="Calibri" w:eastAsiaTheme="minorEastAsia"/>
          <w:lang w:eastAsia="ru-RU"/>
        </w:rPr>
        <w:t xml:space="preserve">.4.)</w:t>
      </w:r>
      <w:r>
        <w:rPr>
          <w:rFonts w:ascii="PT Astra Serif" w:hAnsi="PT Astra Serif" w:cs="Calibri" w:eastAsiaTheme="minorEastAsia"/>
          <w:lang w:eastAsia="ru-RU"/>
        </w:rPr>
      </w:r>
      <w:r>
        <w:rPr>
          <w:rFonts w:ascii="PT Astra Serif" w:hAnsi="PT Astra Serif" w:cs="Calibri" w:eastAsiaTheme="minorEastAsia"/>
          <w:lang w:eastAsia="ru-RU"/>
        </w:rPr>
      </w:r>
    </w:p>
    <w:p w14:paraId="0EF114B1">
      <w:pPr>
        <w:widowControl w:val="false"/>
        <w:pBdr/>
        <w:spacing w:after="0" w:line="240" w:lineRule="auto"/>
        <w:ind w:firstLine="540"/>
        <w:jc w:val="both"/>
        <w:rPr>
          <w:rFonts w:ascii="PT Astra Serif" w:hAnsi="PT Astra Serif" w:cs="Calibri" w:eastAsiaTheme="minorEastAsia"/>
          <w:lang w:eastAsia="ru-RU"/>
        </w:rPr>
      </w:pPr>
      <w:r>
        <w:rPr>
          <w:rFonts w:ascii="PT Astra Serif" w:hAnsi="PT Astra Serif" w:cs="Calibri" w:eastAsiaTheme="minorEastAsia"/>
          <w:lang w:eastAsia="ru-RU"/>
        </w:rPr>
        <w:t xml:space="preserve">где:</w:t>
      </w:r>
      <w:r>
        <w:rPr>
          <w:rFonts w:ascii="PT Astra Serif" w:hAnsi="PT Astra Serif" w:cs="Calibri" w:eastAsiaTheme="minorEastAsia"/>
          <w:lang w:eastAsia="ru-RU"/>
        </w:rPr>
      </w:r>
      <w:r>
        <w:rPr>
          <w:rFonts w:ascii="PT Astra Serif" w:hAnsi="PT Astra Serif" w:cs="Calibri" w:eastAsiaTheme="minorEastAsia"/>
          <w:lang w:eastAsia="ru-RU"/>
        </w:rPr>
      </w:r>
    </w:p>
    <w:p w14:paraId="0AB6CC32">
      <w:pPr>
        <w:widowControl w:val="false"/>
        <w:pBdr/>
        <w:spacing w:after="0" w:line="240" w:lineRule="auto"/>
        <w:ind w:firstLine="540"/>
        <w:jc w:val="both"/>
        <w:rPr>
          <w:rFonts w:ascii="PT Astra Serif" w:hAnsi="PT Astra Serif" w:cs="Calibri" w:eastAsiaTheme="minorEastAsia"/>
          <w:lang w:eastAsia="ru-RU"/>
        </w:rPr>
      </w:pPr>
      <w:r>
        <w:rPr>
          <w:rFonts w:ascii="PT Astra Serif" w:hAnsi="PT Astra Serif" w:cs="Calibri" w:eastAsiaTheme="minorEastAsia"/>
          <w:lang w:eastAsia="ru-RU"/>
        </w:rPr>
        <w:t xml:space="preserve">П</w:t>
      </w:r>
      <w:r>
        <w:rPr>
          <w:rFonts w:ascii="PT Astra Serif" w:hAnsi="PT Astra Serif" w:cs="Calibri" w:eastAsiaTheme="minorEastAsia"/>
          <w:vertAlign w:val="subscript"/>
          <w:lang w:eastAsia="ru-RU"/>
        </w:rPr>
        <w:t xml:space="preserve">хв</w:t>
      </w:r>
      <w:r>
        <w:rPr>
          <w:rFonts w:ascii="PT Astra Serif" w:hAnsi="PT Astra Serif" w:cs="Calibri" w:eastAsiaTheme="minorEastAsia"/>
          <w:lang w:eastAsia="ru-RU"/>
        </w:rPr>
        <w:t xml:space="preserve"> - расчетная потребность в холодном водоснабжении на один объект в год, но не более 14500,0 куб. метров на объект;</w:t>
      </w:r>
      <w:r>
        <w:rPr>
          <w:rFonts w:ascii="PT Astra Serif" w:hAnsi="PT Astra Serif" w:cs="Calibri" w:eastAsiaTheme="minorEastAsia"/>
          <w:lang w:eastAsia="ru-RU"/>
        </w:rPr>
      </w:r>
      <w:r>
        <w:rPr>
          <w:rFonts w:ascii="PT Astra Serif" w:hAnsi="PT Astra Serif" w:cs="Calibri" w:eastAsiaTheme="minorEastAsia"/>
          <w:lang w:eastAsia="ru-RU"/>
        </w:rPr>
      </w:r>
    </w:p>
    <w:p w14:paraId="1D63FC32">
      <w:pPr>
        <w:widowControl w:val="false"/>
        <w:pBdr/>
        <w:spacing w:after="0" w:line="240" w:lineRule="auto"/>
        <w:ind w:firstLine="540"/>
        <w:jc w:val="both"/>
        <w:rPr>
          <w:rFonts w:ascii="PT Astra Serif" w:hAnsi="PT Astra Serif" w:cs="Calibri" w:eastAsiaTheme="minorEastAsia"/>
          <w:lang w:eastAsia="ru-RU"/>
        </w:rPr>
      </w:pPr>
      <w:r>
        <w:rPr>
          <w:rFonts w:ascii="PT Astra Serif" w:hAnsi="PT Astra Serif" w:cs="Calibri" w:eastAsiaTheme="minorEastAsia"/>
          <w:lang w:eastAsia="ru-RU"/>
        </w:rPr>
        <w:t xml:space="preserve">П</w:t>
      </w:r>
      <w:r>
        <w:rPr>
          <w:rFonts w:ascii="PT Astra Serif" w:hAnsi="PT Astra Serif" w:cs="Calibri" w:eastAsiaTheme="minorEastAsia"/>
          <w:vertAlign w:val="subscript"/>
          <w:lang w:eastAsia="ru-RU"/>
        </w:rPr>
        <w:t xml:space="preserve">гв</w:t>
      </w:r>
      <w:r>
        <w:rPr>
          <w:rFonts w:ascii="PT Astra Serif" w:hAnsi="PT Astra Serif" w:cs="Calibri" w:eastAsiaTheme="minorEastAsia"/>
          <w:lang w:eastAsia="ru-RU"/>
        </w:rPr>
        <w:t xml:space="preserve"> - расчетная потребность в горячем водоснабжении на объект в год, но не более 15000,0 куб. метров на объект;</w:t>
      </w:r>
      <w:r>
        <w:rPr>
          <w:rFonts w:ascii="PT Astra Serif" w:hAnsi="PT Astra Serif" w:cs="Calibri" w:eastAsiaTheme="minorEastAsia"/>
          <w:lang w:eastAsia="ru-RU"/>
        </w:rPr>
      </w:r>
      <w:r>
        <w:rPr>
          <w:rFonts w:ascii="PT Astra Serif" w:hAnsi="PT Astra Serif" w:cs="Calibri" w:eastAsiaTheme="minorEastAsia"/>
          <w:lang w:eastAsia="ru-RU"/>
        </w:rPr>
      </w:r>
    </w:p>
    <w:p w14:paraId="16113703">
      <w:pPr>
        <w:widowControl w:val="false"/>
        <w:pBdr/>
        <w:spacing w:after="0" w:line="240" w:lineRule="auto"/>
        <w:ind w:firstLine="540"/>
        <w:jc w:val="both"/>
        <w:rPr>
          <w:rFonts w:ascii="PT Astra Serif" w:hAnsi="PT Astra Serif" w:cs="Calibri" w:eastAsiaTheme="minorEastAsia"/>
          <w:lang w:eastAsia="ru-RU"/>
        </w:rPr>
      </w:pPr>
      <w:r>
        <w:rPr>
          <w:rFonts w:ascii="PT Astra Serif" w:hAnsi="PT Astra Serif" w:cs="Calibri" w:eastAsiaTheme="minorEastAsia"/>
          <w:lang w:eastAsia="ru-RU"/>
        </w:rPr>
        <w:t xml:space="preserve">К</w:t>
      </w:r>
      <w:r>
        <w:rPr>
          <w:rFonts w:ascii="PT Astra Serif" w:hAnsi="PT Astra Serif" w:cs="Calibri" w:eastAsiaTheme="minorEastAsia"/>
          <w:vertAlign w:val="subscript"/>
          <w:lang w:eastAsia="ru-RU"/>
        </w:rPr>
        <w:t xml:space="preserve">с</w:t>
      </w:r>
      <w:r>
        <w:rPr>
          <w:rFonts w:ascii="PT Astra Serif" w:hAnsi="PT Astra Serif" w:cs="Calibri" w:eastAsiaTheme="minorEastAsia"/>
          <w:lang w:eastAsia="ru-RU"/>
        </w:rPr>
        <w:t xml:space="preserve"> - канализация поверхностных и инфильтрационных стоков на объект, но не более 1200 куб. метров в сутки на объект.</w:t>
      </w:r>
      <w:r>
        <w:rPr>
          <w:rFonts w:ascii="PT Astra Serif" w:hAnsi="PT Astra Serif" w:cs="Calibri" w:eastAsiaTheme="minorEastAsia"/>
          <w:lang w:eastAsia="ru-RU"/>
        </w:rPr>
      </w:r>
      <w:r>
        <w:rPr>
          <w:rFonts w:ascii="PT Astra Serif" w:hAnsi="PT Astra Serif" w:cs="Calibri" w:eastAsiaTheme="minorEastAsia"/>
          <w:lang w:eastAsia="ru-RU"/>
        </w:rPr>
      </w:r>
      <w:r>
        <w:rPr>
          <w:b w:val="0"/>
          <w:bCs w:val="0"/>
          <w:sz w:val="12"/>
          <w:szCs w:val="12"/>
          <w:highlight w:val="none"/>
        </w:rPr>
      </w:r>
      <w:r>
        <w:rPr>
          <w:b w:val="0"/>
          <w:bCs w:val="0"/>
          <w:sz w:val="12"/>
          <w:szCs w:val="12"/>
          <w:highlight w:val="none"/>
        </w:rPr>
      </w:r>
      <w:r>
        <w:rPr>
          <w:b w:val="0"/>
          <w:bCs w:val="0"/>
          <w:sz w:val="12"/>
          <w:szCs w:val="12"/>
          <w:highlight w:val="none"/>
        </w:rPr>
      </w:r>
      <w:r>
        <w:rPr>
          <w:rFonts w:ascii="PT Astra Serif" w:hAnsi="PT Astra Serif" w:cs="Calibri" w:eastAsiaTheme="minorEastAsia"/>
          <w:lang w:eastAsia="ru-RU"/>
        </w:rPr>
      </w:r>
    </w:p>
    <w:p w14:paraId="4C7545B6">
      <w:pPr>
        <w:widowControl w:val="false"/>
        <w:pBdr/>
        <w:spacing w:line="240" w:lineRule="auto"/>
        <w:ind/>
        <w:jc w:val="both"/>
        <w:rPr>
          <w:b w:val="0"/>
          <w:bCs w:val="0"/>
          <w:sz w:val="12"/>
          <w:szCs w:val="12"/>
          <w:highlight w:val="none"/>
        </w:rPr>
      </w:pPr>
      <w:r>
        <w:rPr>
          <w:b w:val="0"/>
          <w:bCs w:val="0"/>
          <w:sz w:val="12"/>
          <w:szCs w:val="12"/>
          <w:highlight w:val="none"/>
        </w:rPr>
      </w:r>
      <w:r>
        <w:rPr>
          <w:b w:val="0"/>
          <w:bCs w:val="0"/>
          <w:sz w:val="12"/>
          <w:szCs w:val="12"/>
          <w:highlight w:val="none"/>
        </w:rPr>
      </w:r>
    </w:p>
    <w:p>
      <w:pPr>
        <w:pStyle w:val="910"/>
        <w:numPr>
          <w:ilvl w:val="0"/>
          <w:numId w:val="9"/>
        </w:numPr>
        <w:pBdr/>
        <w:spacing w:after="200"/>
        <w:ind w:firstLine="993" w:left="0"/>
        <w:contextualSpacing w:val="true"/>
        <w:jc w:val="both"/>
        <w:rPr>
          <w:rFonts w:ascii="PT Astra Serif" w:hAnsi="PT Astra Serif"/>
          <w:sz w:val="28"/>
          <w:szCs w:val="28"/>
          <w:lang w:eastAsia="en-US"/>
        </w:rPr>
      </w:pPr>
      <w:r>
        <w:rPr>
          <w:rFonts w:ascii="PT Astra Serif" w:hAnsi="PT Astra Serif"/>
          <w:sz w:val="28"/>
          <w:szCs w:val="28"/>
          <w:lang w:eastAsia="en-US"/>
        </w:rPr>
        <w:t xml:space="preserve">Контрактному управляющему финансового управления администрации города Тулы в течение </w:t>
      </w:r>
      <w:r>
        <w:rPr>
          <w:rFonts w:ascii="PT Astra Serif" w:hAnsi="PT Astra Serif"/>
          <w:sz w:val="28"/>
          <w:szCs w:val="28"/>
          <w:lang w:eastAsia="en-US"/>
        </w:rPr>
        <w:t xml:space="preserve">7</w:t>
      </w:r>
      <w:r>
        <w:rPr>
          <w:rFonts w:ascii="PT Astra Serif" w:hAnsi="PT Astra Serif"/>
          <w:sz w:val="28"/>
          <w:szCs w:val="28"/>
          <w:lang w:eastAsia="en-US"/>
        </w:rPr>
        <w:t xml:space="preserve"> (</w:t>
      </w:r>
      <w:r>
        <w:rPr>
          <w:rFonts w:ascii="PT Astra Serif" w:hAnsi="PT Astra Serif"/>
          <w:sz w:val="28"/>
          <w:szCs w:val="28"/>
          <w:lang w:eastAsia="en-US"/>
        </w:rPr>
        <w:t xml:space="preserve">семи</w:t>
      </w:r>
      <w:r>
        <w:rPr>
          <w:rFonts w:ascii="PT Astra Serif" w:hAnsi="PT Astra Serif"/>
          <w:sz w:val="28"/>
          <w:szCs w:val="28"/>
          <w:lang w:eastAsia="en-US"/>
        </w:rPr>
        <w:t xml:space="preserve">) рабочих дней со дня подписания настоящего приказа разместить его на официальном сайте Российской Федерации в информационно-телекоммуникационной сети </w:t>
      </w:r>
      <w:bookmarkStart w:id="0" w:name="_GoBack"/>
      <w:r/>
      <w:bookmarkEnd w:id="0"/>
      <w:r>
        <w:rPr>
          <w:rFonts w:ascii="PT Astra Serif" w:hAnsi="PT Astra Serif"/>
          <w:sz w:val="28"/>
          <w:szCs w:val="28"/>
          <w:lang w:eastAsia="en-US"/>
        </w:rPr>
        <w:t xml:space="preserve">Интернет для размещения информации о размещении заказов на поставки товаров, выполнение работ, оказание услуг (</w:t>
      </w:r>
      <w:r>
        <w:rPr>
          <w:rFonts w:ascii="PT Astra Serif" w:hAnsi="PT Astra Serif"/>
          <w:sz w:val="28"/>
          <w:szCs w:val="28"/>
          <w:lang w:eastAsia="en-US"/>
        </w:rPr>
        <w:fldChar w:fldCharType="begin"/>
      </w:r>
      <w:r>
        <w:rPr>
          <w:rFonts w:ascii="PT Astra Serif" w:hAnsi="PT Astra Serif"/>
          <w:sz w:val="28"/>
          <w:szCs w:val="28"/>
          <w:lang w:eastAsia="en-US"/>
        </w:rPr>
        <w:instrText xml:space="preserve"> HYPERLINK "http://www.zakupki.gov.ru" </w:instrText>
      </w:r>
      <w:r>
        <w:rPr>
          <w:rFonts w:ascii="PT Astra Serif" w:hAnsi="PT Astra Serif"/>
          <w:sz w:val="28"/>
          <w:szCs w:val="28"/>
          <w:lang w:eastAsia="en-US"/>
        </w:rPr>
        <w:fldChar w:fldCharType="separate"/>
      </w:r>
      <w:r>
        <w:rPr>
          <w:rFonts w:ascii="PT Astra Serif" w:hAnsi="PT Astra Serif"/>
          <w:sz w:val="28"/>
          <w:szCs w:val="28"/>
          <w:lang w:eastAsia="en-US"/>
        </w:rPr>
        <w:t xml:space="preserve">www.zakupki.gov.ru</w:t>
      </w:r>
      <w:r>
        <w:rPr>
          <w:rFonts w:ascii="PT Astra Serif" w:hAnsi="PT Astra Serif"/>
          <w:sz w:val="28"/>
          <w:szCs w:val="28"/>
          <w:lang w:eastAsia="en-US"/>
        </w:rPr>
        <w:fldChar w:fldCharType="end"/>
      </w:r>
      <w:r>
        <w:rPr>
          <w:rFonts w:ascii="PT Astra Serif" w:hAnsi="PT Astra Serif"/>
          <w:sz w:val="28"/>
          <w:szCs w:val="28"/>
          <w:lang w:eastAsia="en-US"/>
        </w:rPr>
        <w:t xml:space="preserve">).</w:t>
      </w:r>
      <w:r>
        <w:rPr>
          <w:rFonts w:ascii="PT Astra Serif" w:hAnsi="PT Astra Serif"/>
          <w:sz w:val="28"/>
          <w:szCs w:val="28"/>
          <w:lang w:eastAsia="en-US"/>
        </w:rPr>
      </w:r>
      <w:r>
        <w:rPr>
          <w:rFonts w:ascii="PT Astra Serif" w:hAnsi="PT Astra Serif"/>
          <w:sz w:val="28"/>
          <w:szCs w:val="28"/>
          <w:lang w:eastAsia="en-US"/>
        </w:rPr>
      </w:r>
    </w:p>
    <w:p>
      <w:pPr>
        <w:pStyle w:val="910"/>
        <w:widowControl w:val="false"/>
        <w:numPr>
          <w:ilvl w:val="0"/>
          <w:numId w:val="9"/>
        </w:numPr>
        <w:pBdr/>
        <w:spacing w:line="276" w:lineRule="auto"/>
        <w:ind w:firstLine="993" w:left="-142"/>
        <w:jc w:val="both"/>
        <w:rPr>
          <w:rFonts w:ascii="PT Astra Serif" w:hAnsi="PT Astra Serif"/>
          <w:sz w:val="28"/>
          <w:szCs w:val="28"/>
          <w:lang w:eastAsia="en-US"/>
        </w:rPr>
      </w:pPr>
      <w:r>
        <w:rPr>
          <w:rFonts w:ascii="PT Astra Serif" w:hAnsi="PT Astra Serif"/>
          <w:sz w:val="28"/>
          <w:szCs w:val="28"/>
          <w:lang w:eastAsia="en-US"/>
        </w:rPr>
        <w:t xml:space="preserve">Приказ вступает в силу со дня подписания.</w:t>
      </w:r>
      <w:r>
        <w:rPr>
          <w:rFonts w:ascii="PT Astra Serif" w:hAnsi="PT Astra Serif"/>
          <w:sz w:val="28"/>
          <w:szCs w:val="28"/>
          <w:lang w:eastAsia="en-US"/>
        </w:rPr>
      </w:r>
      <w:r>
        <w:rPr>
          <w:rFonts w:ascii="PT Astra Serif" w:hAnsi="PT Astra Serif"/>
          <w:sz w:val="28"/>
          <w:szCs w:val="28"/>
          <w:lang w:eastAsia="en-US"/>
        </w:rPr>
      </w:r>
    </w:p>
    <w:p w14:paraId="1CB5308D">
      <w:pPr>
        <w:pStyle w:val="910"/>
        <w:widowControl w:val="false"/>
        <w:pBdr/>
        <w:spacing w:line="276" w:lineRule="auto"/>
        <w:ind w:firstLine="0" w:left="0"/>
        <w:jc w:val="both"/>
        <w:rPr>
          <w:rFonts w:ascii="PT Astra Serif" w:hAnsi="PT Astra Serif"/>
          <w:sz w:val="28"/>
          <w:szCs w:val="28"/>
          <w:lang w:eastAsia="en-US"/>
        </w:rPr>
      </w:pPr>
      <w:r>
        <w:rPr>
          <w:rFonts w:ascii="PT Astra Serif" w:hAnsi="PT Astra Serif"/>
          <w:sz w:val="28"/>
          <w:szCs w:val="28"/>
          <w:lang w:eastAsia="en-US"/>
        </w:rPr>
      </w:r>
      <w:r>
        <w:rPr>
          <w:rFonts w:ascii="PT Astra Serif" w:hAnsi="PT Astra Serif"/>
          <w:sz w:val="28"/>
          <w:szCs w:val="28"/>
          <w:lang w:eastAsia="en-US"/>
        </w:rPr>
      </w:r>
      <w:r>
        <w:rPr>
          <w:rFonts w:ascii="PT Astra Serif" w:hAnsi="PT Astra Serif"/>
          <w:sz w:val="28"/>
          <w:szCs w:val="28"/>
          <w:lang w:eastAsia="en-US"/>
        </w:rPr>
      </w:r>
    </w:p>
    <w:p w14:paraId="2771FE85">
      <w:pPr>
        <w:pStyle w:val="910"/>
        <w:widowControl w:val="false"/>
        <w:pBdr/>
        <w:spacing w:line="276" w:lineRule="auto"/>
        <w:ind w:firstLine="0" w:left="0"/>
        <w:jc w:val="both"/>
        <w:rPr>
          <w:rFonts w:ascii="PT Astra Serif" w:hAnsi="PT Astra Serif"/>
          <w:sz w:val="28"/>
          <w:szCs w:val="28"/>
          <w:lang w:eastAsia="en-US"/>
        </w:rPr>
      </w:pPr>
      <w:r>
        <w:rPr>
          <w:rFonts w:ascii="PT Astra Serif" w:hAnsi="PT Astra Serif"/>
          <w:sz w:val="28"/>
          <w:szCs w:val="28"/>
          <w:lang w:eastAsia="en-US"/>
        </w:rPr>
      </w:r>
      <w:r>
        <w:rPr>
          <w:rFonts w:ascii="PT Astra Serif" w:hAnsi="PT Astra Serif"/>
          <w:sz w:val="28"/>
          <w:szCs w:val="28"/>
          <w:lang w:eastAsia="en-US"/>
        </w:rPr>
      </w:r>
      <w:r>
        <w:rPr>
          <w:rFonts w:ascii="PT Astra Serif" w:hAnsi="PT Astra Serif"/>
          <w:sz w:val="28"/>
          <w:szCs w:val="28"/>
          <w:lang w:eastAsia="en-US"/>
        </w:rPr>
      </w:r>
    </w:p>
    <w:p w14:paraId="740A417D">
      <w:pPr>
        <w:pStyle w:val="910"/>
        <w:widowControl w:val="false"/>
        <w:pBdr/>
        <w:spacing w:line="276" w:lineRule="auto"/>
        <w:ind w:firstLine="0" w:left="0"/>
        <w:jc w:val="both"/>
        <w:rPr>
          <w:rFonts w:ascii="PT Astra Serif" w:hAnsi="PT Astra Serif"/>
          <w:sz w:val="28"/>
          <w:szCs w:val="28"/>
          <w:lang w:eastAsia="en-US"/>
        </w:rPr>
      </w:pPr>
      <w:r>
        <w:rPr>
          <w:rFonts w:ascii="PT Astra Serif" w:hAnsi="PT Astra Serif"/>
          <w:sz w:val="28"/>
          <w:szCs w:val="28"/>
          <w:lang w:eastAsia="en-US"/>
        </w:rPr>
      </w:r>
      <w:r>
        <w:rPr>
          <w:rFonts w:ascii="PT Astra Serif" w:hAnsi="PT Astra Serif"/>
          <w:sz w:val="28"/>
          <w:szCs w:val="28"/>
          <w:lang w:eastAsia="en-US"/>
        </w:rPr>
      </w:r>
    </w:p>
    <w:p>
      <w:pPr>
        <w:pStyle w:val="910"/>
        <w:pBdr/>
        <w:spacing/>
        <w:ind/>
        <w:jc w:val="both"/>
        <w:rPr>
          <w:rFonts w:ascii="PT Astra Serif" w:hAnsi="PT Astra Serif"/>
          <w:b/>
          <w:sz w:val="28"/>
          <w:szCs w:val="28"/>
          <w:lang w:eastAsia="en-US"/>
        </w:rPr>
      </w:pPr>
      <w:r>
        <w:rPr>
          <w:rFonts w:ascii="PT Astra Serif" w:hAnsi="PT Astra Serif"/>
          <w:b/>
          <w:sz w:val="28"/>
          <w:szCs w:val="28"/>
          <w:lang w:eastAsia="en-US"/>
        </w:rPr>
        <w:t xml:space="preserve">Н</w:t>
      </w:r>
      <w:r>
        <w:rPr>
          <w:rFonts w:ascii="PT Astra Serif" w:hAnsi="PT Astra Serif"/>
          <w:b/>
          <w:sz w:val="28"/>
          <w:szCs w:val="28"/>
          <w:lang w:eastAsia="en-US"/>
        </w:rPr>
        <w:t xml:space="preserve">ачальник финансового управления</w:t>
      </w:r>
      <w:r>
        <w:rPr>
          <w:rFonts w:ascii="PT Astra Serif" w:hAnsi="PT Astra Serif"/>
          <w:b/>
          <w:sz w:val="28"/>
          <w:szCs w:val="28"/>
          <w:lang w:eastAsia="en-US"/>
        </w:rPr>
      </w:r>
      <w:r>
        <w:rPr>
          <w:rFonts w:ascii="PT Astra Serif" w:hAnsi="PT Astra Serif"/>
          <w:b/>
          <w:sz w:val="28"/>
          <w:szCs w:val="28"/>
          <w:lang w:eastAsia="en-US"/>
        </w:rPr>
      </w:r>
    </w:p>
    <w:p>
      <w:pPr>
        <w:pStyle w:val="910"/>
        <w:pBdr/>
        <w:spacing/>
        <w:ind/>
        <w:jc w:val="both"/>
        <w:rPr>
          <w:rFonts w:ascii="PT Astra Serif" w:hAnsi="PT Astra Serif"/>
          <w:b/>
          <w:sz w:val="28"/>
          <w:szCs w:val="28"/>
          <w:lang w:eastAsia="en-US"/>
        </w:rPr>
      </w:pPr>
      <w:r>
        <w:rPr>
          <w:rFonts w:ascii="PT Astra Serif" w:hAnsi="PT Astra Serif"/>
          <w:b/>
          <w:sz w:val="28"/>
          <w:szCs w:val="28"/>
          <w:lang w:eastAsia="en-US"/>
        </w:rPr>
        <w:t xml:space="preserve">администрации города Тулы                   </w:t>
      </w:r>
      <w:r>
        <w:rPr>
          <w:rFonts w:ascii="PT Astra Serif" w:hAnsi="PT Astra Serif"/>
          <w:b/>
          <w:sz w:val="28"/>
          <w:szCs w:val="28"/>
          <w:lang w:eastAsia="en-US"/>
        </w:rPr>
        <w:t xml:space="preserve">                   </w:t>
      </w:r>
      <w:r>
        <w:rPr>
          <w:rFonts w:ascii="PT Astra Serif" w:hAnsi="PT Astra Serif"/>
          <w:b/>
          <w:sz w:val="28"/>
          <w:szCs w:val="28"/>
          <w:lang w:eastAsia="en-US"/>
        </w:rPr>
        <w:t xml:space="preserve"> </w:t>
      </w:r>
      <w:r>
        <w:rPr>
          <w:rFonts w:ascii="PT Astra Serif" w:hAnsi="PT Astra Serif"/>
          <w:b/>
          <w:sz w:val="28"/>
          <w:szCs w:val="28"/>
          <w:lang w:eastAsia="en-US"/>
        </w:rPr>
        <w:t xml:space="preserve">  </w:t>
      </w:r>
      <w:r>
        <w:rPr>
          <w:rFonts w:ascii="PT Astra Serif" w:hAnsi="PT Astra Serif"/>
          <w:b/>
          <w:sz w:val="28"/>
          <w:szCs w:val="28"/>
          <w:lang w:eastAsia="en-US"/>
        </w:rPr>
        <w:t xml:space="preserve">    </w:t>
      </w:r>
      <w:r>
        <w:rPr>
          <w:rFonts w:ascii="PT Astra Serif" w:hAnsi="PT Astra Serif"/>
          <w:b/>
          <w:sz w:val="28"/>
          <w:szCs w:val="28"/>
          <w:lang w:eastAsia="en-US"/>
        </w:rPr>
        <w:t xml:space="preserve">           </w:t>
      </w:r>
      <w:r>
        <w:rPr>
          <w:rFonts w:ascii="PT Astra Serif" w:hAnsi="PT Astra Serif"/>
          <w:b/>
          <w:sz w:val="28"/>
          <w:szCs w:val="28"/>
          <w:lang w:eastAsia="en-US"/>
        </w:rPr>
        <w:t xml:space="preserve">  </w:t>
      </w:r>
      <w:r>
        <w:rPr>
          <w:rFonts w:ascii="PT Astra Serif" w:hAnsi="PT Astra Serif"/>
          <w:b/>
          <w:sz w:val="28"/>
          <w:szCs w:val="28"/>
          <w:lang w:eastAsia="en-US"/>
        </w:rPr>
        <w:t xml:space="preserve">   </w:t>
      </w:r>
      <w:r>
        <w:rPr>
          <w:rFonts w:ascii="PT Astra Serif" w:hAnsi="PT Astra Serif"/>
          <w:b/>
          <w:sz w:val="28"/>
          <w:szCs w:val="28"/>
          <w:lang w:eastAsia="en-US"/>
        </w:rPr>
        <w:t xml:space="preserve">        </w:t>
      </w:r>
      <w:r>
        <w:rPr>
          <w:rFonts w:ascii="PT Astra Serif" w:hAnsi="PT Astra Serif"/>
          <w:b/>
          <w:sz w:val="28"/>
          <w:szCs w:val="28"/>
          <w:lang w:eastAsia="en-US"/>
        </w:rPr>
        <w:t xml:space="preserve"> </w:t>
      </w:r>
      <w:r>
        <w:rPr>
          <w:rFonts w:ascii="PT Astra Serif" w:hAnsi="PT Astra Serif"/>
          <w:b/>
          <w:sz w:val="28"/>
          <w:szCs w:val="28"/>
          <w:lang w:eastAsia="en-US"/>
        </w:rPr>
        <w:t xml:space="preserve">И</w:t>
      </w:r>
      <w:r>
        <w:rPr>
          <w:rFonts w:ascii="PT Astra Serif" w:hAnsi="PT Astra Serif"/>
          <w:b/>
          <w:sz w:val="28"/>
          <w:szCs w:val="28"/>
          <w:lang w:eastAsia="en-US"/>
        </w:rPr>
        <w:t xml:space="preserve">.</w:t>
      </w:r>
      <w:r>
        <w:rPr>
          <w:rFonts w:ascii="PT Astra Serif" w:hAnsi="PT Astra Serif"/>
          <w:b/>
          <w:sz w:val="28"/>
          <w:szCs w:val="28"/>
          <w:lang w:eastAsia="en-US"/>
        </w:rPr>
        <w:t xml:space="preserve">Д</w:t>
      </w:r>
      <w:r>
        <w:rPr>
          <w:rFonts w:ascii="PT Astra Serif" w:hAnsi="PT Astra Serif"/>
          <w:b/>
          <w:sz w:val="28"/>
          <w:szCs w:val="28"/>
          <w:lang w:eastAsia="en-US"/>
        </w:rPr>
        <w:t xml:space="preserve">. </w:t>
      </w:r>
      <w:r>
        <w:rPr>
          <w:rFonts w:ascii="PT Astra Serif" w:hAnsi="PT Astra Serif"/>
          <w:b/>
          <w:sz w:val="28"/>
          <w:szCs w:val="28"/>
          <w:lang w:eastAsia="en-US"/>
        </w:rPr>
        <w:t xml:space="preserve">Дробот</w:t>
      </w:r>
      <w:r>
        <w:rPr>
          <w:rFonts w:ascii="PT Astra Serif" w:hAnsi="PT Astra Serif"/>
          <w:b/>
          <w:sz w:val="28"/>
          <w:szCs w:val="28"/>
          <w:lang w:eastAsia="en-US"/>
        </w:rPr>
      </w:r>
      <w:r>
        <w:rPr>
          <w:rFonts w:ascii="PT Astra Serif" w:hAnsi="PT Astra Serif"/>
          <w:b/>
          <w:sz w:val="28"/>
          <w:szCs w:val="28"/>
          <w:lang w:eastAsia="en-US"/>
        </w:rPr>
      </w:r>
    </w:p>
    <w:p w14:paraId="4D7461A3">
      <w:pPr>
        <w:pStyle w:val="910"/>
        <w:widowControl w:val="false"/>
        <w:pBdr/>
        <w:spacing/>
        <w:ind/>
        <w:outlineLvl w:val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</w:r>
      <w:r>
        <w:rPr>
          <w:rFonts w:ascii="PT Astra Serif" w:hAnsi="PT Astra Serif"/>
          <w:sz w:val="28"/>
          <w:szCs w:val="28"/>
        </w:rPr>
      </w:r>
      <w:r>
        <w:rPr>
          <w:rFonts w:ascii="PT Astra Serif" w:hAnsi="PT Astra Serif"/>
          <w:sz w:val="28"/>
          <w:szCs w:val="28"/>
        </w:rPr>
      </w:r>
    </w:p>
    <w:p w14:paraId="6A8ED678">
      <w:pPr>
        <w:pStyle w:val="910"/>
        <w:widowControl w:val="false"/>
        <w:pBdr/>
        <w:spacing/>
        <w:ind/>
        <w:outlineLvl w:val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</w:r>
      <w:r>
        <w:rPr>
          <w:rFonts w:ascii="PT Astra Serif" w:hAnsi="PT Astra Serif"/>
          <w:sz w:val="28"/>
          <w:szCs w:val="28"/>
        </w:rPr>
      </w:r>
      <w:r>
        <w:rPr>
          <w:rFonts w:ascii="PT Astra Serif" w:hAnsi="PT Astra Serif"/>
          <w:sz w:val="28"/>
          <w:szCs w:val="28"/>
        </w:rPr>
      </w:r>
    </w:p>
    <w:p w14:paraId="0C776F86">
      <w:pPr>
        <w:pStyle w:val="910"/>
        <w:widowControl w:val="false"/>
        <w:pBdr/>
        <w:spacing/>
        <w:ind/>
        <w:outlineLvl w:val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</w:r>
      <w:r>
        <w:rPr>
          <w:rFonts w:ascii="PT Astra Serif" w:hAnsi="PT Astra Serif"/>
          <w:sz w:val="28"/>
          <w:szCs w:val="28"/>
        </w:rPr>
      </w:r>
      <w:r>
        <w:rPr>
          <w:rFonts w:ascii="PT Astra Serif" w:hAnsi="PT Astra Serif"/>
          <w:sz w:val="28"/>
          <w:szCs w:val="28"/>
        </w:rPr>
      </w:r>
    </w:p>
    <w:sectPr>
      <w:footnotePr/>
      <w:endnotePr>
        <w:numFmt w:val="decimal"/>
      </w:endnotePr>
      <w:type w:val="nextPage"/>
      <w:pgSz w:h="16838" w:orient="portrait" w:w="11906"/>
      <w:pgMar w:top="426" w:right="566" w:bottom="851" w:left="1134" w:header="709" w:footer="709" w:gutter="0"/>
      <w:pgNumType w:start="1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Symbol">
    <w:panose1 w:val="05010000000000000000"/>
  </w:font>
  <w:font w:name="Verdana">
    <w:panose1 w:val="020B0604030504040204"/>
  </w:font>
  <w:font w:name="Calibri">
    <w:panose1 w:val="020F0502020204030204"/>
  </w:font>
  <w:font w:name="Courier New">
    <w:panose1 w:val="02070309020205020404"/>
  </w:font>
  <w:font w:name="Tahoma">
    <w:panose1 w:val="020B0604030504040204"/>
  </w:font>
  <w:font w:name="PT Astra Serif">
    <w:panose1 w:val="020A060304050502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/>
      </w:pPr>
      <w:r>
        <w:separator/>
      </w:r>
      <w:r/>
    </w:p>
  </w:footnote>
  <w:footnote w:type="continuationSeparator" w:id="0">
    <w:p>
      <w:pPr>
        <w:pBdr/>
        <w:spacing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7C4C57"/>
    <w:lvl w:ilvl="0">
      <w:isLgl w:val="false"/>
      <w:lvlJc w:val="left"/>
      <w:lvlText w:val=""/>
      <w:numFmt w:val="bullet"/>
      <w:pPr>
        <w:pBdr/>
        <w:tabs>
          <w:tab w:val="num" w:leader="none" w:pos="1070"/>
        </w:tabs>
        <w:spacing/>
        <w:ind w:hanging="360" w:left="1070"/>
      </w:pPr>
      <w:rPr>
        <w:rFonts w:ascii="Symbol" w:hAnsi="Symbol"/>
      </w:rPr>
      <w:start w:val="1"/>
      <w:suff w:val="tab"/>
    </w:lvl>
    <w:lvl w:ilvl="1">
      <w:isLgl w:val="false"/>
      <w:lvlJc w:val="left"/>
      <w:lvlText w:val="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ascii="Symbol" w:hAnsi="Symbol"/>
      </w:rPr>
      <w:start w:val="1"/>
      <w:suff w:val="tab"/>
    </w:lvl>
    <w:lvl w:ilvl="2">
      <w:isLgl w:val="false"/>
      <w:lvlJc w:val="left"/>
      <w:lvlText w:val="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ascii="Symbol" w:hAnsi="Symbol"/>
      </w:rPr>
      <w:start w:val="1"/>
      <w:suff w:val="tab"/>
    </w:lvl>
    <w:lvl w:ilvl="3">
      <w:isLgl w:val="false"/>
      <w:lvlJc w:val="left"/>
      <w:lvlText w:val="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ascii="Symbol" w:hAnsi="Symbol"/>
      </w:rPr>
      <w:start w:val="1"/>
      <w:suff w:val="tab"/>
    </w:lvl>
    <w:lvl w:ilvl="4">
      <w:isLgl w:val="false"/>
      <w:lvlJc w:val="left"/>
      <w:lvlText w:val="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ascii="Symbol" w:hAnsi="Symbol"/>
      </w:rPr>
      <w:start w:val="1"/>
      <w:suff w:val="tab"/>
    </w:lvl>
    <w:lvl w:ilvl="5">
      <w:isLgl w:val="false"/>
      <w:lvlJc w:val="left"/>
      <w:lvlText w:val="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ascii="Symbol" w:hAnsi="Symbol"/>
      </w:rPr>
      <w:start w:val="1"/>
      <w:suff w:val="tab"/>
    </w:lvl>
    <w:lvl w:ilvl="6">
      <w:isLgl w:val="false"/>
      <w:lvlJc w:val="left"/>
      <w:lvlText w:val="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ascii="Symbol" w:hAnsi="Symbol"/>
      </w:rPr>
      <w:start w:val="1"/>
      <w:suff w:val="tab"/>
    </w:lvl>
    <w:lvl w:ilvl="7">
      <w:isLgl w:val="false"/>
      <w:lvlJc w:val="left"/>
      <w:lvlText w:val="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ascii="Symbol" w:hAnsi="Symbol"/>
      </w:rPr>
      <w:start w:val="1"/>
      <w:suff w:val="tab"/>
    </w:lvl>
    <w:lvl w:ilvl="8">
      <w:isLgl w:val="false"/>
      <w:lvlJc w:val="left"/>
      <w:lvlText w:val="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ascii="Symbol" w:hAnsi="Symbol"/>
      </w:rPr>
      <w:start w:val="1"/>
      <w:suff w:val="tab"/>
    </w:lvl>
  </w:abstractNum>
  <w:abstractNum w:abstractNumId="1">
    <w:nsid w:val="0C8D419F"/>
    <w:lvl w:ilvl="0">
      <w:isLgl w:val="false"/>
      <w:lvlJc w:val="left"/>
      <w:lvlText w:val="%1"/>
      <w:numFmt w:val="decimal"/>
      <w:pPr>
        <w:pBdr/>
        <w:spacing/>
        <w:ind w:hanging="360" w:left="720"/>
      </w:pPr>
      <w:rPr/>
      <w:start w:val="80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2">
    <w:nsid w:val="13734BB4"/>
    <w:lvl w:ilvl="0">
      <w:isLgl w:val="false"/>
      <w:lvlJc w:val="left"/>
      <w:lvlText w:val="%1."/>
      <w:numFmt w:val="decimal"/>
      <w:pPr>
        <w:pBdr/>
        <w:spacing/>
        <w:ind w:hanging="360" w:left="1144"/>
      </w:pPr>
      <w:rPr>
        <w:b w:val="0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3">
    <w:nsid w:val="1CA51B57"/>
    <w:lvl w:ilvl="0">
      <w:isLgl w:val="false"/>
      <w:lvlJc w:val="left"/>
      <w:lvlText w:val="%1."/>
      <w:numFmt w:val="decimal"/>
      <w:pPr>
        <w:pBdr/>
        <w:spacing/>
        <w:ind w:hanging="360" w:left="3621"/>
      </w:pPr>
      <w:rPr>
        <w:rFonts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83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55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27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99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71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43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15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870"/>
      </w:pPr>
      <w:rPr>
        <w:rFonts w:cs="Times New Roman"/>
      </w:rPr>
      <w:start w:val="1"/>
      <w:suff w:val="tab"/>
    </w:lvl>
  </w:abstractNum>
  <w:abstractNum w:abstractNumId="4">
    <w:nsid w:val="47455C19"/>
    <w:lvl w:ilvl="0">
      <w:isLgl w:val="false"/>
      <w:lvlJc w:val="left"/>
      <w:lvlText w:val="%1."/>
      <w:numFmt w:val="decimal"/>
      <w:pPr>
        <w:pBdr/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5">
    <w:nsid w:val="4FB21F50"/>
    <w:lvl w:ilvl="0">
      <w:isLgl w:val="false"/>
      <w:lvlJc w:val="left"/>
      <w:lvlText w:val="%1."/>
      <w:numFmt w:val="decimal"/>
      <w:pPr>
        <w:pBdr/>
        <w:spacing/>
        <w:ind w:hanging="360" w:left="1144"/>
      </w:pPr>
      <w:rPr>
        <w:b w:val="0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864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584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304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4024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744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464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184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904"/>
      </w:pPr>
      <w:rPr/>
      <w:start w:val="1"/>
      <w:suff w:val="tab"/>
    </w:lvl>
  </w:abstractNum>
  <w:abstractNum w:abstractNumId="6">
    <w:nsid w:val="546976E4"/>
    <w:lvl w:ilvl="0">
      <w:isLgl w:val="false"/>
      <w:lvlJc w:val="left"/>
      <w:lvlText w:val="%1."/>
      <w:numFmt w:val="decimal"/>
      <w:pPr>
        <w:pBdr/>
        <w:spacing/>
        <w:ind w:hanging="360" w:left="36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08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180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52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24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396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468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40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120"/>
      </w:pPr>
      <w:rPr/>
      <w:start w:val="1"/>
      <w:suff w:val="tab"/>
    </w:lvl>
  </w:abstractNum>
  <w:abstractNum w:abstractNumId="7">
    <w:nsid w:val="5B412151"/>
    <w:lvl w:ilvl="0">
      <w:isLgl w:val="false"/>
      <w:lvlJc w:val="left"/>
      <w:lvlText w:val="-"/>
      <w:numFmt w:val="bullet"/>
      <w:pPr>
        <w:pBdr/>
        <w:tabs>
          <w:tab w:val="num" w:leader="none" w:pos="720"/>
        </w:tabs>
        <w:spacing/>
        <w:ind w:hanging="360" w:left="720"/>
      </w:pPr>
      <w:rPr>
        <w:rFonts w:ascii="Arial" w:hAnsi="Arial"/>
      </w:rPr>
      <w:start w:val="1"/>
      <w:suff w:val="tab"/>
    </w:lvl>
    <w:lvl w:ilvl="1">
      <w:isLgl w:val="false"/>
      <w:lvlJc w:val="left"/>
      <w:lvlText w:val="-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ascii="Arial" w:hAnsi="Arial"/>
      </w:rPr>
      <w:start w:val="1"/>
      <w:suff w:val="tab"/>
    </w:lvl>
    <w:lvl w:ilvl="2">
      <w:isLgl w:val="false"/>
      <w:lvlJc w:val="left"/>
      <w:lvlText w:val="-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ascii="Arial" w:hAnsi="Arial"/>
      </w:rPr>
      <w:start w:val="1"/>
      <w:suff w:val="tab"/>
    </w:lvl>
    <w:lvl w:ilvl="3">
      <w:isLgl w:val="false"/>
      <w:lvlJc w:val="left"/>
      <w:lvlText w:val="-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ascii="Arial" w:hAnsi="Arial"/>
      </w:rPr>
      <w:start w:val="1"/>
      <w:suff w:val="tab"/>
    </w:lvl>
    <w:lvl w:ilvl="4">
      <w:isLgl w:val="false"/>
      <w:lvlJc w:val="left"/>
      <w:lvlText w:val="-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ascii="Arial" w:hAnsi="Arial"/>
      </w:rPr>
      <w:start w:val="1"/>
      <w:suff w:val="tab"/>
    </w:lvl>
    <w:lvl w:ilvl="5">
      <w:isLgl w:val="false"/>
      <w:lvlJc w:val="left"/>
      <w:lvlText w:val="-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ascii="Arial" w:hAnsi="Arial"/>
      </w:rPr>
      <w:start w:val="1"/>
      <w:suff w:val="tab"/>
    </w:lvl>
    <w:lvl w:ilvl="6">
      <w:isLgl w:val="false"/>
      <w:lvlJc w:val="left"/>
      <w:lvlText w:val="-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ascii="Arial" w:hAnsi="Arial"/>
      </w:rPr>
      <w:start w:val="1"/>
      <w:suff w:val="tab"/>
    </w:lvl>
    <w:lvl w:ilvl="7">
      <w:isLgl w:val="false"/>
      <w:lvlJc w:val="left"/>
      <w:lvlText w:val="-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ascii="Arial" w:hAnsi="Arial"/>
      </w:rPr>
      <w:start w:val="1"/>
      <w:suff w:val="tab"/>
    </w:lvl>
    <w:lvl w:ilvl="8">
      <w:isLgl w:val="false"/>
      <w:lvlJc w:val="left"/>
      <w:lvlText w:val="-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ascii="Arial" w:hAnsi="Arial"/>
      </w:rPr>
      <w:start w:val="1"/>
      <w:suff w:val="tab"/>
    </w:lvl>
  </w:abstractNum>
  <w:abstractNum w:abstractNumId="8">
    <w:nsid w:val="6A836A1B"/>
    <w:lvl w:ilvl="0">
      <w:isLgl w:val="false"/>
      <w:lvlJc w:val="left"/>
      <w:lvlText w:val="%1."/>
      <w:numFmt w:val="decimal"/>
      <w:pPr>
        <w:pBdr/>
        <w:spacing/>
        <w:ind w:hanging="360" w:left="36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08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180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52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24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396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468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40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120"/>
      </w:pPr>
      <w:rPr/>
      <w:start w:val="1"/>
      <w:suff w:val="tab"/>
    </w:lvl>
  </w:abstractNum>
  <w:abstractNum w:abstractNumId="9">
    <w:nsid w:val="7C367D96"/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rPr>
        <w:rFonts w:ascii="Symbol" w:hAnsi="Symbol"/>
      </w:rPr>
      <w:start w:val="1"/>
      <w:suff w:val="tab"/>
    </w:lvl>
    <w:lvl w:ilvl="1">
      <w:isLgl w:val="false"/>
      <w:lvlJc w:val="left"/>
      <w:lvlText w:val="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ascii="Symbol" w:hAnsi="Symbol"/>
      </w:rPr>
      <w:start w:val="1"/>
      <w:suff w:val="tab"/>
    </w:lvl>
    <w:lvl w:ilvl="2">
      <w:isLgl w:val="false"/>
      <w:lvlJc w:val="left"/>
      <w:lvlText w:val="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ascii="Symbol" w:hAnsi="Symbol"/>
      </w:rPr>
      <w:start w:val="1"/>
      <w:suff w:val="tab"/>
    </w:lvl>
    <w:lvl w:ilvl="3">
      <w:isLgl w:val="false"/>
      <w:lvlJc w:val="left"/>
      <w:lvlText w:val="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ascii="Symbol" w:hAnsi="Symbol"/>
      </w:rPr>
      <w:start w:val="1"/>
      <w:suff w:val="tab"/>
    </w:lvl>
    <w:lvl w:ilvl="4">
      <w:isLgl w:val="false"/>
      <w:lvlJc w:val="left"/>
      <w:lvlText w:val="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ascii="Symbol" w:hAnsi="Symbol"/>
      </w:rPr>
      <w:start w:val="1"/>
      <w:suff w:val="tab"/>
    </w:lvl>
    <w:lvl w:ilvl="5">
      <w:isLgl w:val="false"/>
      <w:lvlJc w:val="left"/>
      <w:lvlText w:val="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ascii="Symbol" w:hAnsi="Symbol"/>
      </w:rPr>
      <w:start w:val="1"/>
      <w:suff w:val="tab"/>
    </w:lvl>
    <w:lvl w:ilvl="6">
      <w:isLgl w:val="false"/>
      <w:lvlJc w:val="left"/>
      <w:lvlText w:val="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ascii="Symbol" w:hAnsi="Symbol"/>
      </w:rPr>
      <w:start w:val="1"/>
      <w:suff w:val="tab"/>
    </w:lvl>
    <w:lvl w:ilvl="7">
      <w:isLgl w:val="false"/>
      <w:lvlJc w:val="left"/>
      <w:lvlText w:val="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ascii="Symbol" w:hAnsi="Symbol"/>
      </w:rPr>
      <w:start w:val="1"/>
      <w:suff w:val="tab"/>
    </w:lvl>
    <w:lvl w:ilvl="8">
      <w:isLgl w:val="false"/>
      <w:lvlJc w:val="left"/>
      <w:lvlText w:val="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ascii="Symbol" w:hAnsi="Symbol"/>
      </w:rPr>
      <w:start w:val="1"/>
      <w:suff w:val="tab"/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7"/>
  </w:num>
  <w:num w:numId="5">
    <w:abstractNumId w:val="6"/>
  </w:num>
  <w:num w:numId="6">
    <w:abstractNumId w:val="0"/>
  </w:num>
  <w:num w:numId="7">
    <w:abstractNumId w:val="9"/>
  </w:num>
  <w:num w:numId="8">
    <w:abstractNumId w:val="8"/>
  </w:num>
  <w:num w:numId="9">
    <w:abstractNumId w:val="3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21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Table Grid"/>
    <w:basedOn w:val="72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Table Grid Light"/>
    <w:basedOn w:val="72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Plain Table 1"/>
    <w:basedOn w:val="72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Plain Table 2"/>
    <w:basedOn w:val="72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Plain Table 3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Plain Table 4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Plain Table 5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1 Light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1 Light - Accent 1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1 Light - Accent 2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1 Light - Accent 3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1 Light - Accent 4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1 Light - Accent 5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1 Light - Accent 6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2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2 - Accent 1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2 - Accent 2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2 - Accent 3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2 - Accent 4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2 - Accent 5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2 - Accent 6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3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3 - Accent 1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3 - Accent 2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3 - Accent 3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3 - Accent 4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3 - Accent 5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3 - Accent 6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4"/>
    <w:basedOn w:val="72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4 - Accent 1"/>
    <w:basedOn w:val="72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4 - Accent 2"/>
    <w:basedOn w:val="72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4 - Accent 3"/>
    <w:basedOn w:val="72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4 - Accent 4"/>
    <w:basedOn w:val="72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4 - Accent 5"/>
    <w:basedOn w:val="72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4 - Accent 6"/>
    <w:basedOn w:val="72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5 Dark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5 Dark- Accent 1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5 Dark - Accent 2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5 Dark - Accent 3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5 Dark- Accent 4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5 Dark - Accent 5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5 Dark - Accent 6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6 Colorful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6 Colorful - Accent 1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6 Colorful - Accent 2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6 Colorful - Accent 3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6 Colorful - Accent 4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6 Colorful - Accent 5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6 Colorful - Accent 6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Grid Table 7 Colorful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Grid Table 7 Colorful - Accent 1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Grid Table 7 Colorful - Accent 2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Grid Table 7 Colorful - Accent 3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Grid Table 7 Colorful - Accent 4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Grid Table 7 Colorful - Accent 5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Grid Table 7 Colorful - Accent 6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1 Light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1 Light - Accent 1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1 Light - Accent 2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1 Light - Accent 3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1 Light - Accent 4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1 Light - Accent 5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1 Light - Accent 6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2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2 - Accent 1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2 - Accent 2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2 - Accent 3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2 - Accent 4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2 - Accent 5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2 - Accent 6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3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3 - Accent 1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3 - Accent 2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3 - Accent 3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3 - Accent 4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3 - Accent 5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3 - Accent 6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4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4 - Accent 1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4 - Accent 2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4 - Accent 3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4 - Accent 4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4 - Accent 5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4 - Accent 6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5 Dark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5 Dark - Accent 1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5 Dark - Accent 2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5 Dark - Accent 3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5 Dark - Accent 4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5 Dark - Accent 5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5 Dark - Accent 6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6 Colorful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6 Colorful - Accent 1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6 Colorful - Accent 2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6 Colorful - Accent 3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6 Colorful - Accent 4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6 Colorful - Accent 5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6 Colorful - Accent 6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st Table 7 Colorful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st Table 7 Colorful - Accent 1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st Table 7 Colorful - Accent 2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st Table 7 Colorful - Accent 3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st Table 7 Colorful - Accent 4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st Table 7 Colorful - Accent 5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st Table 7 Colorful - Accent 6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ned - Accent"/>
    <w:basedOn w:val="72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Lined - Accent 1"/>
    <w:basedOn w:val="72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Lined - Accent 2"/>
    <w:basedOn w:val="72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Lined - Accent 3"/>
    <w:basedOn w:val="72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ned - Accent 4"/>
    <w:basedOn w:val="72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Lined - Accent 5"/>
    <w:basedOn w:val="72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Lined - Accent 6"/>
    <w:basedOn w:val="72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Bordered &amp; Lined - Accent"/>
    <w:basedOn w:val="72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Bordered &amp; Lined - Accent 1"/>
    <w:basedOn w:val="72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Bordered &amp; Lined - Accent 2"/>
    <w:basedOn w:val="72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Bordered &amp; Lined - Accent 3"/>
    <w:basedOn w:val="72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Bordered &amp; Lined - Accent 4"/>
    <w:basedOn w:val="72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Bordered &amp; Lined - Accent 5"/>
    <w:basedOn w:val="72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Bordered &amp; Lined - Accent 6"/>
    <w:basedOn w:val="72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Bordered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Bordered - Accent 1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Bordered - Accent 2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Bordered - Accent 3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Bordered - Accent 4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Bordered - Accent 5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Bordered - Accent 6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48">
    <w:name w:val="Heading 1"/>
    <w:basedOn w:val="910"/>
    <w:next w:val="910"/>
    <w:link w:val="859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49">
    <w:name w:val="Heading 2"/>
    <w:basedOn w:val="910"/>
    <w:next w:val="910"/>
    <w:link w:val="860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50">
    <w:name w:val="Heading 3"/>
    <w:basedOn w:val="910"/>
    <w:next w:val="910"/>
    <w:link w:val="861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51">
    <w:name w:val="Heading 4"/>
    <w:basedOn w:val="910"/>
    <w:next w:val="910"/>
    <w:link w:val="862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52">
    <w:name w:val="Heading 5"/>
    <w:basedOn w:val="910"/>
    <w:next w:val="910"/>
    <w:link w:val="863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53">
    <w:name w:val="Heading 6"/>
    <w:basedOn w:val="910"/>
    <w:next w:val="910"/>
    <w:link w:val="864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54">
    <w:name w:val="Heading 7"/>
    <w:basedOn w:val="910"/>
    <w:next w:val="910"/>
    <w:link w:val="865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55">
    <w:name w:val="Heading 8"/>
    <w:basedOn w:val="910"/>
    <w:next w:val="910"/>
    <w:link w:val="866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56">
    <w:name w:val="Heading 9"/>
    <w:basedOn w:val="910"/>
    <w:next w:val="910"/>
    <w:link w:val="867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57" w:default="1">
    <w:name w:val="Default Paragraph Font"/>
    <w:uiPriority w:val="1"/>
    <w:semiHidden/>
    <w:unhideWhenUsed/>
    <w:pPr>
      <w:pBdr/>
      <w:spacing/>
      <w:ind/>
    </w:pPr>
  </w:style>
  <w:style w:type="numbering" w:styleId="858" w:default="1">
    <w:name w:val="No List"/>
    <w:uiPriority w:val="99"/>
    <w:semiHidden/>
    <w:unhideWhenUsed/>
    <w:pPr>
      <w:pBdr/>
      <w:spacing/>
      <w:ind/>
    </w:pPr>
  </w:style>
  <w:style w:type="character" w:styleId="859">
    <w:name w:val="Heading 1 Char"/>
    <w:basedOn w:val="857"/>
    <w:link w:val="84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60">
    <w:name w:val="Heading 2 Char"/>
    <w:basedOn w:val="857"/>
    <w:link w:val="84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61">
    <w:name w:val="Heading 3 Char"/>
    <w:basedOn w:val="857"/>
    <w:link w:val="85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62">
    <w:name w:val="Heading 4 Char"/>
    <w:basedOn w:val="857"/>
    <w:link w:val="851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63">
    <w:name w:val="Heading 5 Char"/>
    <w:basedOn w:val="857"/>
    <w:link w:val="85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64">
    <w:name w:val="Heading 6 Char"/>
    <w:basedOn w:val="857"/>
    <w:link w:val="853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65">
    <w:name w:val="Heading 7 Char"/>
    <w:basedOn w:val="857"/>
    <w:link w:val="854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66">
    <w:name w:val="Heading 8 Char"/>
    <w:basedOn w:val="857"/>
    <w:link w:val="85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67">
    <w:name w:val="Heading 9 Char"/>
    <w:basedOn w:val="857"/>
    <w:link w:val="85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68">
    <w:name w:val="Title"/>
    <w:basedOn w:val="910"/>
    <w:next w:val="910"/>
    <w:link w:val="869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69">
    <w:name w:val="Title Char"/>
    <w:basedOn w:val="857"/>
    <w:link w:val="868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70">
    <w:name w:val="Subtitle"/>
    <w:basedOn w:val="910"/>
    <w:next w:val="910"/>
    <w:link w:val="871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71">
    <w:name w:val="Subtitle Char"/>
    <w:basedOn w:val="857"/>
    <w:link w:val="870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72">
    <w:name w:val="Quote"/>
    <w:basedOn w:val="910"/>
    <w:next w:val="910"/>
    <w:link w:val="873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73">
    <w:name w:val="Quote Char"/>
    <w:basedOn w:val="857"/>
    <w:link w:val="872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74">
    <w:name w:val="List Paragraph"/>
    <w:basedOn w:val="910"/>
    <w:uiPriority w:val="34"/>
    <w:qFormat/>
    <w:pPr>
      <w:pBdr/>
      <w:spacing/>
      <w:ind w:left="720"/>
      <w:contextualSpacing w:val="true"/>
    </w:pPr>
  </w:style>
  <w:style w:type="character" w:styleId="875">
    <w:name w:val="Intense Emphasis"/>
    <w:basedOn w:val="857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76">
    <w:name w:val="Intense Quote"/>
    <w:basedOn w:val="910"/>
    <w:next w:val="910"/>
    <w:link w:val="877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77">
    <w:name w:val="Intense Quote Char"/>
    <w:basedOn w:val="857"/>
    <w:link w:val="876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78">
    <w:name w:val="Intense Reference"/>
    <w:basedOn w:val="857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79">
    <w:name w:val="No Spacing"/>
    <w:basedOn w:val="910"/>
    <w:uiPriority w:val="1"/>
    <w:qFormat/>
    <w:pPr>
      <w:pBdr/>
      <w:spacing w:after="0" w:line="240" w:lineRule="auto"/>
      <w:ind/>
    </w:pPr>
  </w:style>
  <w:style w:type="character" w:styleId="880">
    <w:name w:val="Subtle Emphasis"/>
    <w:basedOn w:val="857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81">
    <w:name w:val="Emphasis"/>
    <w:basedOn w:val="857"/>
    <w:uiPriority w:val="20"/>
    <w:qFormat/>
    <w:pPr>
      <w:pBdr/>
      <w:spacing/>
      <w:ind/>
    </w:pPr>
    <w:rPr>
      <w:i/>
      <w:iCs/>
    </w:rPr>
  </w:style>
  <w:style w:type="character" w:styleId="882">
    <w:name w:val="Strong"/>
    <w:basedOn w:val="857"/>
    <w:uiPriority w:val="22"/>
    <w:qFormat/>
    <w:pPr>
      <w:pBdr/>
      <w:spacing/>
      <w:ind/>
    </w:pPr>
    <w:rPr>
      <w:b/>
      <w:bCs/>
    </w:rPr>
  </w:style>
  <w:style w:type="character" w:styleId="883">
    <w:name w:val="Subtle Reference"/>
    <w:basedOn w:val="857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84">
    <w:name w:val="Book Title"/>
    <w:basedOn w:val="857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85">
    <w:name w:val="Header"/>
    <w:basedOn w:val="910"/>
    <w:link w:val="886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86">
    <w:name w:val="Header Char"/>
    <w:basedOn w:val="857"/>
    <w:link w:val="885"/>
    <w:uiPriority w:val="99"/>
    <w:pPr>
      <w:pBdr/>
      <w:spacing/>
      <w:ind/>
    </w:pPr>
  </w:style>
  <w:style w:type="paragraph" w:styleId="887">
    <w:name w:val="Footer"/>
    <w:basedOn w:val="910"/>
    <w:link w:val="888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88">
    <w:name w:val="Footer Char"/>
    <w:basedOn w:val="857"/>
    <w:link w:val="887"/>
    <w:uiPriority w:val="99"/>
    <w:pPr>
      <w:pBdr/>
      <w:spacing/>
      <w:ind/>
    </w:pPr>
  </w:style>
  <w:style w:type="paragraph" w:styleId="889">
    <w:name w:val="Caption"/>
    <w:basedOn w:val="910"/>
    <w:next w:val="910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90">
    <w:name w:val="footnote text"/>
    <w:basedOn w:val="910"/>
    <w:link w:val="891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91">
    <w:name w:val="Footnote Text Char"/>
    <w:basedOn w:val="857"/>
    <w:link w:val="890"/>
    <w:uiPriority w:val="99"/>
    <w:semiHidden/>
    <w:pPr>
      <w:pBdr/>
      <w:spacing/>
      <w:ind/>
    </w:pPr>
    <w:rPr>
      <w:sz w:val="20"/>
      <w:szCs w:val="20"/>
    </w:rPr>
  </w:style>
  <w:style w:type="character" w:styleId="892">
    <w:name w:val="footnote reference"/>
    <w:basedOn w:val="857"/>
    <w:uiPriority w:val="99"/>
    <w:semiHidden/>
    <w:unhideWhenUsed/>
    <w:pPr>
      <w:pBdr/>
      <w:spacing/>
      <w:ind/>
    </w:pPr>
    <w:rPr>
      <w:vertAlign w:val="superscript"/>
    </w:rPr>
  </w:style>
  <w:style w:type="paragraph" w:styleId="893">
    <w:name w:val="endnote text"/>
    <w:basedOn w:val="910"/>
    <w:link w:val="894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94">
    <w:name w:val="Endnote Text Char"/>
    <w:basedOn w:val="857"/>
    <w:link w:val="893"/>
    <w:uiPriority w:val="99"/>
    <w:semiHidden/>
    <w:pPr>
      <w:pBdr/>
      <w:spacing/>
      <w:ind/>
    </w:pPr>
    <w:rPr>
      <w:sz w:val="20"/>
      <w:szCs w:val="20"/>
    </w:rPr>
  </w:style>
  <w:style w:type="character" w:styleId="895">
    <w:name w:val="endnote reference"/>
    <w:basedOn w:val="857"/>
    <w:uiPriority w:val="99"/>
    <w:semiHidden/>
    <w:unhideWhenUsed/>
    <w:pPr>
      <w:pBdr/>
      <w:spacing/>
      <w:ind/>
    </w:pPr>
    <w:rPr>
      <w:vertAlign w:val="superscript"/>
    </w:rPr>
  </w:style>
  <w:style w:type="character" w:styleId="896">
    <w:name w:val="Hyperlink"/>
    <w:basedOn w:val="857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97">
    <w:name w:val="FollowedHyperlink"/>
    <w:basedOn w:val="857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98">
    <w:name w:val="toc 1"/>
    <w:basedOn w:val="910"/>
    <w:next w:val="910"/>
    <w:uiPriority w:val="39"/>
    <w:unhideWhenUsed/>
    <w:pPr>
      <w:pBdr/>
      <w:spacing w:after="100"/>
      <w:ind/>
    </w:pPr>
  </w:style>
  <w:style w:type="paragraph" w:styleId="899">
    <w:name w:val="toc 2"/>
    <w:basedOn w:val="910"/>
    <w:next w:val="910"/>
    <w:uiPriority w:val="39"/>
    <w:unhideWhenUsed/>
    <w:pPr>
      <w:pBdr/>
      <w:spacing w:after="100"/>
      <w:ind w:left="220"/>
    </w:pPr>
  </w:style>
  <w:style w:type="paragraph" w:styleId="900">
    <w:name w:val="toc 3"/>
    <w:basedOn w:val="910"/>
    <w:next w:val="910"/>
    <w:uiPriority w:val="39"/>
    <w:unhideWhenUsed/>
    <w:pPr>
      <w:pBdr/>
      <w:spacing w:after="100"/>
      <w:ind w:left="440"/>
    </w:pPr>
  </w:style>
  <w:style w:type="paragraph" w:styleId="901">
    <w:name w:val="toc 4"/>
    <w:basedOn w:val="910"/>
    <w:next w:val="910"/>
    <w:uiPriority w:val="39"/>
    <w:unhideWhenUsed/>
    <w:pPr>
      <w:pBdr/>
      <w:spacing w:after="100"/>
      <w:ind w:left="660"/>
    </w:pPr>
  </w:style>
  <w:style w:type="paragraph" w:styleId="902">
    <w:name w:val="toc 5"/>
    <w:basedOn w:val="910"/>
    <w:next w:val="910"/>
    <w:uiPriority w:val="39"/>
    <w:unhideWhenUsed/>
    <w:pPr>
      <w:pBdr/>
      <w:spacing w:after="100"/>
      <w:ind w:left="880"/>
    </w:pPr>
  </w:style>
  <w:style w:type="paragraph" w:styleId="903">
    <w:name w:val="toc 6"/>
    <w:basedOn w:val="910"/>
    <w:next w:val="910"/>
    <w:uiPriority w:val="39"/>
    <w:unhideWhenUsed/>
    <w:pPr>
      <w:pBdr/>
      <w:spacing w:after="100"/>
      <w:ind w:left="1100"/>
    </w:pPr>
  </w:style>
  <w:style w:type="paragraph" w:styleId="904">
    <w:name w:val="toc 7"/>
    <w:basedOn w:val="910"/>
    <w:next w:val="910"/>
    <w:uiPriority w:val="39"/>
    <w:unhideWhenUsed/>
    <w:pPr>
      <w:pBdr/>
      <w:spacing w:after="100"/>
      <w:ind w:left="1320"/>
    </w:pPr>
  </w:style>
  <w:style w:type="paragraph" w:styleId="905">
    <w:name w:val="toc 8"/>
    <w:basedOn w:val="910"/>
    <w:next w:val="910"/>
    <w:uiPriority w:val="39"/>
    <w:unhideWhenUsed/>
    <w:pPr>
      <w:pBdr/>
      <w:spacing w:after="100"/>
      <w:ind w:left="1540"/>
    </w:pPr>
  </w:style>
  <w:style w:type="paragraph" w:styleId="906">
    <w:name w:val="toc 9"/>
    <w:basedOn w:val="910"/>
    <w:next w:val="910"/>
    <w:uiPriority w:val="39"/>
    <w:unhideWhenUsed/>
    <w:pPr>
      <w:pBdr/>
      <w:spacing w:after="100"/>
      <w:ind w:left="1760"/>
    </w:pPr>
  </w:style>
  <w:style w:type="character" w:styleId="907">
    <w:name w:val="Placeholder Text"/>
    <w:basedOn w:val="857"/>
    <w:uiPriority w:val="99"/>
    <w:semiHidden/>
    <w:pPr>
      <w:pBdr/>
      <w:spacing/>
      <w:ind/>
    </w:pPr>
    <w:rPr>
      <w:color w:val="666666"/>
    </w:rPr>
  </w:style>
  <w:style w:type="paragraph" w:styleId="908">
    <w:name w:val="TOC Heading"/>
    <w:uiPriority w:val="39"/>
    <w:unhideWhenUsed/>
    <w:pPr>
      <w:pBdr/>
      <w:spacing/>
      <w:ind/>
    </w:pPr>
  </w:style>
  <w:style w:type="paragraph" w:styleId="909">
    <w:name w:val="table of figures"/>
    <w:basedOn w:val="910"/>
    <w:next w:val="910"/>
    <w:uiPriority w:val="99"/>
    <w:unhideWhenUsed/>
    <w:pPr>
      <w:pBdr/>
      <w:spacing w:after="0" w:afterAutospacing="0"/>
      <w:ind/>
    </w:pPr>
  </w:style>
  <w:style w:type="paragraph" w:styleId="910" w:default="1">
    <w:name w:val="Normal"/>
    <w:next w:val="910"/>
    <w:link w:val="910"/>
    <w:qFormat/>
    <w:pPr>
      <w:pBdr/>
      <w:spacing/>
      <w:ind/>
    </w:pPr>
    <w:rPr>
      <w:sz w:val="24"/>
      <w:szCs w:val="24"/>
      <w:lang w:val="ru-RU" w:eastAsia="ru-RU" w:bidi="ar-SA"/>
    </w:rPr>
  </w:style>
  <w:style w:type="character" w:styleId="911">
    <w:name w:val="Основной шрифт абзаца"/>
    <w:next w:val="911"/>
    <w:link w:val="910"/>
    <w:semiHidden/>
    <w:pPr>
      <w:pBdr/>
      <w:spacing/>
      <w:ind/>
    </w:pPr>
  </w:style>
  <w:style w:type="table" w:styleId="912">
    <w:name w:val="Обычная таблица"/>
    <w:next w:val="912"/>
    <w:link w:val="910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13">
    <w:name w:val="Нет списка"/>
    <w:next w:val="913"/>
    <w:link w:val="910"/>
    <w:uiPriority w:val="99"/>
    <w:semiHidden/>
    <w:pPr>
      <w:pBdr/>
      <w:spacing/>
      <w:ind/>
    </w:pPr>
  </w:style>
  <w:style w:type="paragraph" w:styleId="914">
    <w:name w:val="Текст выноски"/>
    <w:basedOn w:val="910"/>
    <w:next w:val="914"/>
    <w:link w:val="915"/>
    <w:pPr>
      <w:pBdr/>
      <w:spacing/>
      <w:ind/>
    </w:pPr>
    <w:rPr>
      <w:rFonts w:ascii="Tahoma" w:hAnsi="Tahoma"/>
      <w:sz w:val="16"/>
      <w:szCs w:val="16"/>
      <w:lang w:val="en-US" w:eastAsia="en-US"/>
    </w:rPr>
  </w:style>
  <w:style w:type="character" w:styleId="915">
    <w:name w:val="Текст выноски Знак"/>
    <w:next w:val="915"/>
    <w:link w:val="914"/>
    <w:pPr>
      <w:pBdr/>
      <w:spacing/>
      <w:ind/>
    </w:pPr>
    <w:rPr>
      <w:rFonts w:ascii="Tahoma" w:hAnsi="Tahoma" w:cs="Tahoma"/>
      <w:sz w:val="16"/>
      <w:szCs w:val="16"/>
    </w:rPr>
  </w:style>
  <w:style w:type="paragraph" w:styleId="916">
    <w:name w:val="ConsPlusNormal"/>
    <w:next w:val="916"/>
    <w:link w:val="910"/>
    <w:qFormat/>
    <w:pPr>
      <w:widowControl w:val="false"/>
      <w:pBdr/>
      <w:spacing/>
      <w:ind/>
    </w:pPr>
    <w:rPr>
      <w:rFonts w:ascii="Arial" w:hAnsi="Arial" w:cs="Arial"/>
      <w:lang w:val="ru-RU" w:eastAsia="ru-RU" w:bidi="ar-SA"/>
    </w:rPr>
  </w:style>
  <w:style w:type="paragraph" w:styleId="917">
    <w:name w:val="Абзац списка"/>
    <w:basedOn w:val="910"/>
    <w:next w:val="917"/>
    <w:link w:val="910"/>
    <w:uiPriority w:val="34"/>
    <w:qFormat/>
    <w:pPr>
      <w:pBdr/>
      <w:spacing/>
      <w:ind w:left="720"/>
      <w:contextualSpacing w:val="true"/>
    </w:pPr>
  </w:style>
  <w:style w:type="paragraph" w:styleId="918">
    <w:name w:val="Обычный (веб)"/>
    <w:basedOn w:val="910"/>
    <w:next w:val="918"/>
    <w:link w:val="910"/>
    <w:uiPriority w:val="99"/>
    <w:unhideWhenUsed/>
    <w:pPr>
      <w:pBdr/>
      <w:spacing w:after="100" w:afterAutospacing="1" w:before="100" w:beforeAutospacing="1"/>
      <w:ind/>
    </w:pPr>
  </w:style>
  <w:style w:type="paragraph" w:styleId="919">
    <w:name w:val="ConsPlusNonformat"/>
    <w:next w:val="919"/>
    <w:link w:val="910"/>
    <w:uiPriority w:val="99"/>
    <w:pPr>
      <w:pBdr/>
      <w:spacing/>
      <w:ind/>
    </w:pPr>
    <w:rPr>
      <w:rFonts w:ascii="Courier New" w:hAnsi="Courier New" w:cs="Courier New"/>
      <w:lang w:val="ru-RU" w:eastAsia="ru-RU" w:bidi="ar-SA"/>
    </w:rPr>
  </w:style>
  <w:style w:type="paragraph" w:styleId="920">
    <w:name w:val="ConsPlusTitle"/>
    <w:next w:val="920"/>
    <w:link w:val="910"/>
    <w:pPr>
      <w:pBdr/>
      <w:spacing/>
      <w:ind/>
    </w:pPr>
    <w:rPr>
      <w:b/>
      <w:bCs/>
      <w:sz w:val="28"/>
      <w:szCs w:val="28"/>
      <w:lang w:val="ru-RU" w:eastAsia="ru-RU" w:bidi="ar-SA"/>
    </w:rPr>
  </w:style>
  <w:style w:type="paragraph" w:styleId="921">
    <w:name w:val="ConsPlusCell"/>
    <w:next w:val="921"/>
    <w:link w:val="910"/>
    <w:qFormat/>
    <w:pPr>
      <w:pBdr/>
      <w:spacing/>
      <w:ind/>
    </w:pPr>
    <w:rPr>
      <w:rFonts w:ascii="Courier New" w:hAnsi="Courier New" w:cs="Courier New"/>
      <w:lang w:val="ru-RU" w:eastAsia="ru-RU" w:bidi="ar-SA"/>
    </w:rPr>
  </w:style>
  <w:style w:type="paragraph" w:styleId="922">
    <w:name w:val="ConsPlusDocList"/>
    <w:next w:val="922"/>
    <w:link w:val="910"/>
    <w:uiPriority w:val="99"/>
    <w:pPr>
      <w:pBdr/>
      <w:spacing/>
      <w:ind/>
    </w:pPr>
    <w:rPr>
      <w:rFonts w:ascii="Courier New" w:hAnsi="Courier New" w:cs="Courier New"/>
      <w:lang w:val="ru-RU" w:eastAsia="ru-RU" w:bidi="ar-SA"/>
    </w:rPr>
  </w:style>
  <w:style w:type="paragraph" w:styleId="923">
    <w:name w:val="ConsPlusTitlePage"/>
    <w:next w:val="923"/>
    <w:link w:val="910"/>
    <w:uiPriority w:val="99"/>
    <w:pPr>
      <w:pBdr/>
      <w:spacing/>
      <w:ind/>
    </w:pPr>
    <w:rPr>
      <w:rFonts w:ascii="Tahoma" w:hAnsi="Tahoma" w:cs="Tahoma"/>
      <w:sz w:val="28"/>
      <w:szCs w:val="28"/>
      <w:lang w:val="ru-RU" w:eastAsia="ru-RU" w:bidi="ar-SA"/>
    </w:rPr>
  </w:style>
  <w:style w:type="paragraph" w:styleId="924">
    <w:name w:val="ConsPlusJurTerm"/>
    <w:next w:val="924"/>
    <w:link w:val="910"/>
    <w:uiPriority w:val="99"/>
    <w:pPr>
      <w:pBdr/>
      <w:spacing/>
      <w:ind/>
    </w:pPr>
    <w:rPr>
      <w:rFonts w:ascii="Tahoma" w:hAnsi="Tahoma" w:cs="Tahoma"/>
      <w:sz w:val="26"/>
      <w:szCs w:val="26"/>
      <w:lang w:val="ru-RU" w:eastAsia="ru-RU" w:bidi="ar-SA"/>
    </w:rPr>
  </w:style>
  <w:style w:type="character" w:styleId="925">
    <w:name w:val="Номер строки"/>
    <w:next w:val="925"/>
    <w:link w:val="910"/>
    <w:pPr>
      <w:pBdr/>
      <w:spacing/>
      <w:ind/>
    </w:pPr>
  </w:style>
  <w:style w:type="paragraph" w:styleId="926">
    <w:name w:val="Верхний колонтитул"/>
    <w:basedOn w:val="910"/>
    <w:next w:val="926"/>
    <w:link w:val="927"/>
    <w:uiPriority w:val="99"/>
    <w:pPr>
      <w:pBdr/>
      <w:tabs>
        <w:tab w:val="center" w:leader="none" w:pos="4677"/>
        <w:tab w:val="right" w:leader="none" w:pos="9355"/>
      </w:tabs>
      <w:spacing/>
      <w:ind/>
    </w:pPr>
    <w:rPr>
      <w:lang w:val="en-US" w:eastAsia="en-US"/>
    </w:rPr>
  </w:style>
  <w:style w:type="character" w:styleId="927">
    <w:name w:val="Верхний колонтитул Знак"/>
    <w:next w:val="927"/>
    <w:link w:val="926"/>
    <w:uiPriority w:val="99"/>
    <w:pPr>
      <w:pBdr/>
      <w:spacing/>
      <w:ind/>
    </w:pPr>
    <w:rPr>
      <w:sz w:val="24"/>
      <w:szCs w:val="24"/>
    </w:rPr>
  </w:style>
  <w:style w:type="paragraph" w:styleId="928">
    <w:name w:val="Нижний колонтитул"/>
    <w:basedOn w:val="910"/>
    <w:next w:val="928"/>
    <w:link w:val="929"/>
    <w:pPr>
      <w:pBdr/>
      <w:tabs>
        <w:tab w:val="center" w:leader="none" w:pos="4677"/>
        <w:tab w:val="right" w:leader="none" w:pos="9355"/>
      </w:tabs>
      <w:spacing/>
      <w:ind/>
    </w:pPr>
    <w:rPr>
      <w:lang w:val="en-US" w:eastAsia="en-US"/>
    </w:rPr>
  </w:style>
  <w:style w:type="character" w:styleId="929">
    <w:name w:val="Нижний колонтитул Знак"/>
    <w:next w:val="929"/>
    <w:link w:val="928"/>
    <w:pPr>
      <w:pBdr/>
      <w:spacing/>
      <w:ind/>
    </w:pPr>
    <w:rPr>
      <w:sz w:val="24"/>
      <w:szCs w:val="24"/>
    </w:rPr>
  </w:style>
  <w:style w:type="paragraph" w:styleId="930">
    <w:name w:val="Без интервала"/>
    <w:next w:val="930"/>
    <w:link w:val="910"/>
    <w:uiPriority w:val="1"/>
    <w:qFormat/>
    <w:pPr>
      <w:pBdr/>
      <w:spacing/>
      <w:ind/>
    </w:pPr>
    <w:rPr>
      <w:rFonts w:ascii="Calibri" w:hAnsi="Calibri" w:eastAsia="Calibri"/>
      <w:sz w:val="22"/>
      <w:szCs w:val="22"/>
      <w:lang w:val="ru-RU" w:eastAsia="en-US" w:bidi="ar-SA"/>
    </w:rPr>
  </w:style>
  <w:style w:type="table" w:styleId="931">
    <w:name w:val="Сетка таблицы"/>
    <w:basedOn w:val="912"/>
    <w:next w:val="931"/>
    <w:link w:val="910"/>
    <w:uiPriority w:val="59"/>
    <w:pPr>
      <w:pBdr/>
      <w:spacing/>
      <w:ind/>
    </w:pPr>
    <w:tblPr>
      <w:tblW w:w="0" w:type="auto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932">
    <w:name w:val="Гиперссылка"/>
    <w:next w:val="932"/>
    <w:link w:val="910"/>
    <w:uiPriority w:val="99"/>
    <w:unhideWhenUsed/>
    <w:pPr>
      <w:pBdr/>
      <w:spacing/>
      <w:ind/>
    </w:pPr>
    <w:rPr>
      <w:color w:val="0000ff"/>
      <w:u w:val="single"/>
    </w:rPr>
  </w:style>
  <w:style w:type="character" w:styleId="933">
    <w:name w:val="Строгий"/>
    <w:next w:val="933"/>
    <w:link w:val="910"/>
    <w:uiPriority w:val="22"/>
    <w:qFormat/>
    <w:pPr>
      <w:pBdr/>
      <w:spacing/>
      <w:ind/>
    </w:pPr>
    <w:rPr>
      <w:b/>
      <w:bCs/>
    </w:rPr>
  </w:style>
  <w:style w:type="paragraph" w:styleId="934">
    <w:name w:val="Абзац списка1"/>
    <w:basedOn w:val="910"/>
    <w:next w:val="934"/>
    <w:link w:val="910"/>
    <w:uiPriority w:val="99"/>
    <w:pPr>
      <w:pBdr/>
      <w:spacing/>
      <w:ind w:left="720"/>
    </w:pPr>
    <w:rPr>
      <w:rFonts w:ascii="Calibri" w:hAnsi="Calibri" w:eastAsia="Calibri" w:cs="Calibri"/>
      <w:lang w:eastAsia="en-US"/>
    </w:rPr>
  </w:style>
  <w:style w:type="paragraph" w:styleId="935">
    <w:name w:val="Без интервала2"/>
    <w:next w:val="935"/>
    <w:link w:val="910"/>
    <w:uiPriority w:val="99"/>
    <w:pPr>
      <w:pBdr/>
      <w:spacing/>
      <w:ind/>
    </w:pPr>
    <w:rPr>
      <w:rFonts w:ascii="Calibri" w:hAnsi="Calibri"/>
      <w:sz w:val="22"/>
      <w:szCs w:val="22"/>
      <w:lang w:val="ru-RU" w:eastAsia="en-US" w:bidi="ar-SA"/>
    </w:rPr>
  </w:style>
  <w:style w:type="paragraph" w:styleId="936">
    <w:name w:val=" Знак Знак4 Знак Знак"/>
    <w:basedOn w:val="910"/>
    <w:next w:val="936"/>
    <w:link w:val="910"/>
    <w:pPr>
      <w:pBdr/>
      <w:spacing w:after="160" w:line="240" w:lineRule="exact"/>
      <w:ind/>
    </w:pPr>
    <w:rPr>
      <w:rFonts w:ascii="Verdana" w:hAnsi="Verdana"/>
      <w:lang w:val="en-US" w:eastAsia="en-US"/>
    </w:rPr>
  </w:style>
  <w:style w:type="character" w:styleId="937">
    <w:name w:val="markedcontent"/>
    <w:next w:val="937"/>
    <w:link w:val="910"/>
    <w:pPr>
      <w:pBdr/>
      <w:spacing/>
      <w:ind/>
    </w:pPr>
  </w:style>
  <w:style w:type="character" w:styleId="938">
    <w:name w:val="Номер страницы"/>
    <w:next w:val="938"/>
    <w:link w:val="910"/>
    <w:pPr>
      <w:pBdr/>
      <w:spacing/>
      <w:ind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wmf"/><Relationship Id="rId10" Type="http://schemas.openxmlformats.org/officeDocument/2006/relationships/oleObject" Target="embeddings/oleObject1.bin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ONLYOFFICE/9.3.1.8</Application>
  <DocSecurity>0</DocSecurity>
  <ScaleCrop>0</ScaleCrop>
  <HeadingPairs>
    <vt:vector size="0" baseType="variant"/>
  </HeadingPairs>
  <TitlesOfParts>
    <vt:vector size="0" baseType="lpstr"/>
  </TitlesOfParts>
  <Company>Krokoz™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ПРАВИТЕЛЬСТВО ТУЛЬСКОЙ ОБЛАСТИ</dc:title>
  <dc:creator>Maksim.Shishkin</dc:creator>
  <cp:revision>7</cp:revision>
  <dcterms:created xsi:type="dcterms:W3CDTF">2026-04-28T12:33:00Z</dcterms:created>
  <dcterms:modified xsi:type="dcterms:W3CDTF">2026-07-27T10:41:06Z</dcterms:modified>
  <cp:version>983040</cp:version>
</cp:coreProperties>
</file>