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PT Astra Serif" w:hAnsi="PT Astra Serif"/>
        </w:rPr>
      </w:pPr>
      <w:bookmarkStart w:id="0" w:name="_GoBack"/>
      <w:bookmarkEnd w:id="0"/>
      <w:r>
        <w:rPr>
          <w:rFonts w:cs="Times New Roman" w:ascii="PT Astra Serif" w:hAnsi="PT Astra Serif"/>
          <w:b/>
          <w:bCs/>
          <w:sz w:val="28"/>
          <w:szCs w:val="28"/>
        </w:rPr>
        <w:t xml:space="preserve"> </w:t>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jc w:val="center"/>
        <w:rPr>
          <w:rFonts w:ascii="PT Astra Serif" w:hAnsi="PT Astra Serif" w:cs="Times New Roman"/>
          <w:b/>
          <w:bCs/>
          <w:sz w:val="28"/>
          <w:szCs w:val="28"/>
        </w:rPr>
      </w:pPr>
      <w:r>
        <w:rPr>
          <w:rFonts w:cs="Times New Roman" w:ascii="PT Astra Serif" w:hAnsi="PT Astra Serif"/>
          <w:b/>
          <w:bCs/>
          <w:sz w:val="28"/>
          <w:szCs w:val="28"/>
        </w:rPr>
      </w:r>
    </w:p>
    <w:p>
      <w:pPr>
        <w:pStyle w:val="Normal"/>
        <w:spacing w:lineRule="auto" w:line="240" w:before="0" w:after="0"/>
        <w:rPr>
          <w:rFonts w:ascii="PT Astra Serif" w:hAnsi="PT Astra Serif"/>
        </w:rPr>
      </w:pPr>
      <w:r>
        <w:rPr>
          <w:rFonts w:cs="Times New Roman" w:ascii="PT Astra Serif" w:hAnsi="PT Astra Serif"/>
          <w:bCs/>
          <w:sz w:val="28"/>
          <w:szCs w:val="28"/>
        </w:rPr>
        <w:t xml:space="preserve">О внесении изменений в постановление </w:t>
      </w:r>
    </w:p>
    <w:p>
      <w:pPr>
        <w:pStyle w:val="Normal"/>
        <w:spacing w:lineRule="auto" w:line="240" w:before="0" w:after="0"/>
        <w:rPr>
          <w:rFonts w:ascii="PT Astra Serif" w:hAnsi="PT Astra Serif"/>
        </w:rPr>
      </w:pPr>
      <w:r>
        <w:rPr>
          <w:rFonts w:cs="Times New Roman" w:ascii="PT Astra Serif" w:hAnsi="PT Astra Serif"/>
          <w:bCs/>
          <w:sz w:val="28"/>
          <w:szCs w:val="28"/>
        </w:rPr>
        <w:t xml:space="preserve">администрации города Тулы от 24.05.2024 № 241  </w:t>
      </w:r>
    </w:p>
    <w:p>
      <w:pPr>
        <w:pStyle w:val="Normal"/>
        <w:spacing w:lineRule="auto" w:line="240" w:before="0" w:after="0"/>
        <w:rPr>
          <w:rFonts w:ascii="PT Astra Serif" w:hAnsi="PT Astra Serif" w:cs="Times New Roman"/>
          <w:b/>
          <w:bCs/>
          <w:sz w:val="28"/>
          <w:szCs w:val="28"/>
        </w:rPr>
      </w:pPr>
      <w:r>
        <w:rPr>
          <w:rFonts w:cs="Times New Roman" w:ascii="PT Astra Serif" w:hAnsi="PT Astra Serif"/>
          <w:b/>
          <w:bCs/>
          <w:sz w:val="28"/>
          <w:szCs w:val="28"/>
        </w:rPr>
      </w:r>
    </w:p>
    <w:p>
      <w:pPr>
        <w:pStyle w:val="Normal"/>
        <w:spacing w:lineRule="auto" w:line="240" w:before="0" w:after="0"/>
        <w:ind w:firstLine="709"/>
        <w:jc w:val="both"/>
        <w:rPr/>
      </w:pPr>
      <w:r>
        <w:rPr>
          <w:rFonts w:cs="Times New Roman" w:ascii="PT Astra Serif" w:hAnsi="PT Astra Serif"/>
          <w:sz w:val="28"/>
          <w:szCs w:val="28"/>
        </w:rPr>
        <w:t xml:space="preserve">В целях приведения в соответствие с </w:t>
      </w:r>
      <w:r>
        <w:rPr>
          <w:rStyle w:val="Style13"/>
          <w:rFonts w:ascii="PT Astra Serif" w:hAnsi="PT Astra Serif"/>
          <w:color w:val="auto"/>
          <w:sz w:val="28"/>
          <w:szCs w:val="28"/>
        </w:rPr>
        <w:t xml:space="preserve">Федеральным законом </w:t>
      </w:r>
      <w:r>
        <w:rPr>
          <w:rFonts w:cs="Times New Roman" w:ascii="PT Astra Serif" w:hAnsi="PT Astra Serif"/>
          <w:sz w:val="28"/>
          <w:szCs w:val="28"/>
        </w:rPr>
        <w:t>от 13.07.2020 № 189-ФЗ «О государственном (муниципальном) социальном заказе на оказание государственных (муниципальных) услуг в социальной сфере» администрация</w:t>
      </w:r>
      <w:r>
        <w:rPr>
          <w:rFonts w:cs="Times New Roman" w:ascii="PT Astra Serif" w:hAnsi="PT Astra Serif"/>
          <w:b w:val="false"/>
          <w:bCs w:val="false"/>
          <w:i w:val="false"/>
          <w:iCs w:val="false"/>
          <w:sz w:val="28"/>
          <w:szCs w:val="28"/>
          <w:u w:val="none"/>
        </w:rPr>
        <w:t xml:space="preserve"> муниципального образования город Тула</w:t>
      </w:r>
    </w:p>
    <w:p>
      <w:pPr>
        <w:pStyle w:val="Normal"/>
        <w:spacing w:lineRule="auto" w:line="240" w:before="0" w:after="0"/>
        <w:ind w:firstLine="709"/>
        <w:jc w:val="both"/>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ind w:firstLine="709"/>
        <w:jc w:val="center"/>
        <w:rPr>
          <w:rFonts w:ascii="PT Astra Serif" w:hAnsi="PT Astra Serif"/>
        </w:rPr>
      </w:pPr>
      <w:r>
        <w:rPr>
          <w:rFonts w:cs="Times New Roman" w:ascii="PT Astra Serif" w:hAnsi="PT Astra Serif"/>
          <w:sz w:val="28"/>
          <w:szCs w:val="28"/>
        </w:rPr>
        <w:t xml:space="preserve">ПОСТАНОВЛЯЕТ: </w:t>
      </w:r>
    </w:p>
    <w:p>
      <w:pPr>
        <w:pStyle w:val="Normal"/>
        <w:tabs>
          <w:tab w:val="clear" w:pos="709"/>
          <w:tab w:val="left" w:pos="1276" w:leader="none"/>
        </w:tabs>
        <w:spacing w:lineRule="auto" w:line="240" w:before="0" w:after="0"/>
        <w:jc w:val="both"/>
        <w:rPr>
          <w:rFonts w:ascii="PT Astra Serif" w:hAnsi="PT Astra Serif" w:cs="Times New Roman"/>
          <w:sz w:val="28"/>
          <w:szCs w:val="28"/>
        </w:rPr>
      </w:pPr>
      <w:r>
        <w:rPr>
          <w:rFonts w:cs="Times New Roman" w:ascii="PT Astra Serif" w:hAnsi="PT Astra Serif"/>
          <w:sz w:val="28"/>
          <w:szCs w:val="28"/>
        </w:rPr>
      </w:r>
    </w:p>
    <w:p>
      <w:pPr>
        <w:pStyle w:val="ListParagraph"/>
        <w:widowControl/>
        <w:numPr>
          <w:ilvl w:val="0"/>
          <w:numId w:val="0"/>
        </w:numPr>
        <w:tabs>
          <w:tab w:val="clear" w:pos="709"/>
          <w:tab w:val="left" w:pos="788" w:leader="none"/>
          <w:tab w:val="left" w:pos="1134" w:leader="none"/>
          <w:tab w:val="left" w:pos="1276" w:leader="none"/>
        </w:tabs>
        <w:bidi w:val="0"/>
        <w:spacing w:lineRule="auto" w:line="240" w:before="0" w:after="0"/>
        <w:ind w:hanging="0" w:start="0" w:end="0"/>
        <w:contextualSpacing/>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ab/>
        <w:t xml:space="preserve">1. </w:t>
      </w:r>
      <w:r>
        <w:rPr>
          <w:rFonts w:cs="Times New Roman" w:ascii="PT Astra Serif" w:hAnsi="PT Astra Serif"/>
          <w:sz w:val="28"/>
          <w:szCs w:val="28"/>
        </w:rPr>
        <w:t xml:space="preserve">Внести в постановление администрации города Тулы </w:t>
      </w:r>
      <w:r>
        <w:rPr>
          <w:rFonts w:cs="Times New Roman" w:ascii="PT Astra Serif" w:hAnsi="PT Astra Serif"/>
          <w:bCs/>
          <w:sz w:val="28"/>
          <w:szCs w:val="28"/>
        </w:rPr>
        <w:t>от 24.05.2024  № 241</w:t>
      </w:r>
      <w:r>
        <w:rPr>
          <w:rFonts w:cs="Times New Roman" w:ascii="PT Astra Serif" w:hAnsi="PT Astra Serif"/>
          <w:sz w:val="28"/>
          <w:szCs w:val="28"/>
        </w:rPr>
        <w:t xml:space="preserve">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r>
        <w:rPr>
          <w:rFonts w:eastAsia="Times New Roman" w:cs="Times New Roman" w:ascii="PT Astra Serif" w:hAnsi="PT Astra Serif"/>
          <w:color w:val="1A1A1A"/>
          <w:sz w:val="28"/>
          <w:szCs w:val="28"/>
          <w:lang w:eastAsia="ru-RU"/>
        </w:rPr>
        <w:t>» следующие изменения:</w:t>
      </w:r>
    </w:p>
    <w:p>
      <w:pPr>
        <w:pStyle w:val="ListParagraph"/>
        <w:numPr>
          <w:ilvl w:val="1"/>
          <w:numId w:val="12"/>
        </w:numPr>
        <w:tabs>
          <w:tab w:val="clear" w:pos="709"/>
          <w:tab w:val="left" w:pos="1134" w:leader="none"/>
          <w:tab w:val="left" w:pos="1276" w:leader="none"/>
        </w:tabs>
        <w:spacing w:lineRule="auto" w:line="240" w:before="0" w:after="0"/>
        <w:ind w:firstLine="709" w:start="0"/>
        <w:contextualSpacing/>
        <w:jc w:val="both"/>
        <w:rPr>
          <w:rFonts w:ascii="PT Astra Serif" w:hAnsi="PT Astra Serif"/>
        </w:rPr>
      </w:pPr>
      <w:r>
        <w:rPr>
          <w:rFonts w:ascii="PT Astra Serif" w:hAnsi="PT Astra Serif"/>
          <w:sz w:val="28"/>
          <w:szCs w:val="28"/>
        </w:rPr>
        <w:t>п</w:t>
      </w:r>
      <w:r>
        <w:rPr>
          <w:rFonts w:ascii="PT Astra Serif" w:hAnsi="PT Astra Serif"/>
          <w:sz w:val="28"/>
          <w:szCs w:val="28"/>
        </w:rPr>
        <w:t>риложение № 1 изложить в редакции в соответствии с приложением к настоящему постановлению;</w:t>
      </w:r>
    </w:p>
    <w:p>
      <w:pPr>
        <w:pStyle w:val="ListParagraph"/>
        <w:numPr>
          <w:ilvl w:val="1"/>
          <w:numId w:val="12"/>
        </w:numPr>
        <w:tabs>
          <w:tab w:val="clear" w:pos="709"/>
          <w:tab w:val="left" w:pos="1134" w:leader="none"/>
          <w:tab w:val="left" w:pos="1276"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в</w:t>
      </w:r>
      <w:r>
        <w:rPr>
          <w:rFonts w:cs="Times New Roman" w:ascii="PT Astra Serif" w:hAnsi="PT Astra Serif"/>
          <w:sz w:val="28"/>
          <w:szCs w:val="28"/>
        </w:rPr>
        <w:t xml:space="preserve">нести в приложение № 2 к </w:t>
      </w:r>
      <w:r>
        <w:rPr>
          <w:rFonts w:cs="Times New Roman" w:ascii="PT Astra Serif" w:hAnsi="PT Astra Serif"/>
          <w:sz w:val="28"/>
          <w:szCs w:val="28"/>
        </w:rPr>
        <w:t xml:space="preserve">настоящему </w:t>
      </w:r>
      <w:r>
        <w:rPr>
          <w:rFonts w:cs="Times New Roman" w:ascii="PT Astra Serif" w:hAnsi="PT Astra Serif"/>
          <w:sz w:val="28"/>
          <w:szCs w:val="28"/>
        </w:rPr>
        <w:t>постановлению</w:t>
      </w:r>
      <w:r>
        <w:rPr>
          <w:rFonts w:eastAsia="Times New Roman" w:cs="Times New Roman" w:ascii="PT Astra Serif" w:hAnsi="PT Astra Serif"/>
          <w:color w:val="1A1A1A"/>
          <w:sz w:val="28"/>
          <w:szCs w:val="28"/>
          <w:lang w:eastAsia="ru-RU"/>
        </w:rPr>
        <w:t xml:space="preserve"> следующие изменения:</w:t>
      </w:r>
    </w:p>
    <w:p>
      <w:pPr>
        <w:pStyle w:val="Normal"/>
        <w:tabs>
          <w:tab w:val="clear" w:pos="709"/>
          <w:tab w:val="left" w:pos="1134" w:leader="none"/>
          <w:tab w:val="left" w:pos="1276" w:leader="none"/>
        </w:tabs>
        <w:spacing w:lineRule="auto" w:line="240" w:before="0" w:after="0"/>
        <w:ind w:firstLine="709"/>
        <w:jc w:val="both"/>
        <w:rPr>
          <w:rFonts w:ascii="PT Astra Serif" w:hAnsi="PT Astra Serif"/>
        </w:rPr>
      </w:pPr>
      <w:r>
        <w:rPr>
          <w:rFonts w:cs="Times New Roman" w:ascii="PT Astra Serif" w:hAnsi="PT Astra Serif"/>
          <w:sz w:val="28"/>
          <w:szCs w:val="28"/>
        </w:rPr>
        <w:t>1) пункт 2.2 изложить в следующей редакции:</w:t>
      </w:r>
    </w:p>
    <w:p>
      <w:pPr>
        <w:pStyle w:val="Normal"/>
        <w:widowControl w:val="false"/>
        <w:tabs>
          <w:tab w:val="clear" w:pos="709"/>
          <w:tab w:val="left" w:pos="1276" w:leader="none"/>
        </w:tabs>
        <w:spacing w:lineRule="auto" w:line="240" w:before="0" w:after="0"/>
        <w:ind w:firstLine="709"/>
        <w:jc w:val="both"/>
        <w:rPr>
          <w:rFonts w:ascii="PT Astra Serif" w:hAnsi="PT Astra Serif"/>
        </w:rPr>
      </w:pPr>
      <w:r>
        <w:rPr>
          <w:rFonts w:cs="Times New Roman" w:ascii="PT Astra Serif" w:hAnsi="PT Astra Serif"/>
          <w:sz w:val="28"/>
          <w:szCs w:val="28"/>
        </w:rPr>
        <w:t xml:space="preserve">«2.2. </w:t>
      </w:r>
      <w:bookmarkStart w:id="1" w:name="sub_1022"/>
      <w:r>
        <w:rPr>
          <w:rFonts w:cs="Times New Roman" w:ascii="PT Astra Serif" w:hAnsi="PT Astra Serif"/>
          <w:sz w:val="28"/>
          <w:szCs w:val="28"/>
        </w:rPr>
        <w:t>В Реестр исполнителей услуги в целях обеспечения осуществления отбора включаются исполнители услуги, имеющие лицензию,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и направившие заявку на включение в Реестр исполнителей услуги (далее – заявка).</w:t>
      </w:r>
      <w:bookmarkStart w:id="2" w:name="sub_1027"/>
      <w:bookmarkEnd w:id="1"/>
      <w:r>
        <w:rPr>
          <w:rFonts w:cs="Times New Roman" w:ascii="PT Astra Serif" w:hAnsi="PT Astra Serif"/>
          <w:sz w:val="28"/>
          <w:szCs w:val="28"/>
        </w:rPr>
        <w:t>»;</w:t>
      </w:r>
      <w:bookmarkEnd w:id="2"/>
    </w:p>
    <w:p>
      <w:pPr>
        <w:pStyle w:val="Normal"/>
        <w:tabs>
          <w:tab w:val="clear" w:pos="709"/>
          <w:tab w:val="left" w:pos="1134" w:leader="none"/>
          <w:tab w:val="left" w:pos="1276" w:leader="none"/>
        </w:tabs>
        <w:spacing w:lineRule="auto" w:line="240" w:before="0" w:after="0"/>
        <w:ind w:firstLine="709"/>
        <w:jc w:val="both"/>
        <w:rPr>
          <w:rFonts w:ascii="PT Astra Serif" w:hAnsi="PT Astra Serif"/>
        </w:rPr>
      </w:pPr>
      <w:r>
        <w:rPr>
          <w:rFonts w:cs="Times New Roman" w:ascii="PT Astra Serif" w:hAnsi="PT Astra Serif"/>
          <w:sz w:val="28"/>
          <w:szCs w:val="28"/>
        </w:rPr>
        <w:t>2) пункт 2.3 дополнить подпунктом 10 следующего содержания:</w:t>
      </w:r>
    </w:p>
    <w:p>
      <w:pPr>
        <w:pStyle w:val="Normal"/>
        <w:tabs>
          <w:tab w:val="clear" w:pos="709"/>
          <w:tab w:val="left" w:pos="1134" w:leader="none"/>
          <w:tab w:val="left" w:pos="1276" w:leader="none"/>
        </w:tabs>
        <w:spacing w:lineRule="auto" w:line="240" w:before="0" w:after="0"/>
        <w:ind w:firstLine="709"/>
        <w:jc w:val="both"/>
        <w:rPr>
          <w:rFonts w:ascii="PT Astra Serif" w:hAnsi="PT Astra Serif"/>
          <w:highlight w:val="none"/>
          <w:shd w:fill="auto" w:val="clear"/>
        </w:rPr>
      </w:pPr>
      <w:r>
        <w:rPr>
          <w:rFonts w:cs="Times New Roman" w:ascii="PT Astra Serif" w:hAnsi="PT Astra Serif"/>
          <w:sz w:val="28"/>
          <w:szCs w:val="28"/>
          <w:shd w:fill="auto" w:val="clear"/>
        </w:rPr>
        <w:t xml:space="preserve">«10) уникальный номер реестровой записи (уникальные номера реестровых записей) услуги, которую планирует оказывать исполнитель, в соответствии с перечнем муниципальных услуг в социальной сфере, в отношении которых формируется муниципальный социальный заказ на оказание муниципальных услуг в социальной сфере, отнесенных к полномочиям органов местного самоуправления муниципального образования </w:t>
      </w:r>
      <w:r>
        <w:rPr>
          <w:rFonts w:cs="Times New Roman" w:ascii="PT Astra Serif" w:hAnsi="PT Astra Serif"/>
          <w:sz w:val="28"/>
          <w:szCs w:val="28"/>
          <w:shd w:fill="auto" w:val="clear"/>
        </w:rPr>
        <w:t>город Тула</w:t>
      </w:r>
      <w:r>
        <w:rPr>
          <w:rFonts w:cs="Times New Roman" w:ascii="PT Astra Serif" w:hAnsi="PT Astra Serif"/>
          <w:sz w:val="28"/>
          <w:szCs w:val="28"/>
          <w:shd w:fill="auto" w:val="clear"/>
        </w:rPr>
        <w:t>.»;</w:t>
      </w:r>
    </w:p>
    <w:p>
      <w:pPr>
        <w:pStyle w:val="Normal"/>
        <w:tabs>
          <w:tab w:val="clear" w:pos="709"/>
          <w:tab w:val="left" w:pos="1134" w:leader="none"/>
          <w:tab w:val="left" w:pos="1276" w:leader="none"/>
        </w:tabs>
        <w:spacing w:lineRule="auto" w:line="240" w:before="0" w:after="0"/>
        <w:ind w:firstLine="709"/>
        <w:jc w:val="both"/>
        <w:rPr>
          <w:rFonts w:ascii="PT Astra Serif" w:hAnsi="PT Astra Serif"/>
        </w:rPr>
      </w:pPr>
      <w:r>
        <w:rPr>
          <w:rFonts w:cs="Times New Roman" w:ascii="PT Astra Serif" w:hAnsi="PT Astra Serif"/>
          <w:sz w:val="28"/>
          <w:szCs w:val="28"/>
        </w:rPr>
        <w:t>3) пункт 2.7 изложить в следующей редакции:</w:t>
      </w:r>
    </w:p>
    <w:p>
      <w:pPr>
        <w:pStyle w:val="Normal"/>
        <w:widowControl w:val="false"/>
        <w:tabs>
          <w:tab w:val="clear" w:pos="709"/>
          <w:tab w:val="left" w:pos="1276" w:leader="none"/>
        </w:tabs>
        <w:spacing w:lineRule="auto" w:line="240" w:before="0" w:after="0"/>
        <w:ind w:firstLine="709"/>
        <w:jc w:val="both"/>
        <w:rPr>
          <w:rFonts w:ascii="PT Astra Serif" w:hAnsi="PT Astra Serif"/>
        </w:rPr>
      </w:pPr>
      <w:r>
        <w:rPr>
          <w:rFonts w:cs="Times New Roman" w:ascii="PT Astra Serif" w:hAnsi="PT Astra Serif"/>
          <w:sz w:val="28"/>
          <w:szCs w:val="28"/>
        </w:rPr>
        <w:t>«</w:t>
      </w:r>
      <w:bookmarkStart w:id="3" w:name="sub_1265"/>
      <w:r>
        <w:rPr>
          <w:rFonts w:cs="Times New Roman" w:ascii="PT Astra Serif" w:hAnsi="PT Astra Serif"/>
          <w:sz w:val="28"/>
          <w:szCs w:val="28"/>
        </w:rPr>
        <w:t xml:space="preserve">2.7. Уполномоченный </w:t>
      </w:r>
      <w:bookmarkStart w:id="4" w:name="_Hlk109772206"/>
      <w:bookmarkEnd w:id="3"/>
      <w:r>
        <w:rPr>
          <w:rFonts w:cs="Times New Roman" w:ascii="PT Astra Serif" w:hAnsi="PT Astra Serif"/>
          <w:sz w:val="28"/>
          <w:szCs w:val="28"/>
        </w:rPr>
        <w:t>орган в течение пяти рабочих дней со дня получения заявки, указанной в пункте 2.3 настоящего Порядка:</w:t>
      </w:r>
    </w:p>
    <w:p>
      <w:pPr>
        <w:pStyle w:val="Normal"/>
        <w:tabs>
          <w:tab w:val="clear" w:pos="709"/>
          <w:tab w:val="left" w:pos="1276" w:leader="none"/>
        </w:tabs>
        <w:spacing w:lineRule="auto" w:line="240" w:before="0" w:after="0"/>
        <w:ind w:firstLine="709"/>
        <w:jc w:val="both"/>
        <w:rPr/>
      </w:pPr>
      <w:r>
        <w:rPr>
          <w:rFonts w:cs="Times New Roman" w:ascii="PT Astra Serif" w:hAnsi="PT Astra Serif"/>
          <w:sz w:val="28"/>
          <w:szCs w:val="28"/>
        </w:rPr>
        <w:t xml:space="preserve">рассматривает заявку и документы (информацию), указанные в </w:t>
      </w:r>
      <w:r>
        <w:rPr>
          <w:rStyle w:val="Style13"/>
          <w:rFonts w:ascii="PT Astra Serif" w:hAnsi="PT Astra Serif"/>
          <w:color w:val="auto"/>
          <w:sz w:val="28"/>
          <w:szCs w:val="28"/>
        </w:rPr>
        <w:t>пункте   2.5</w:t>
      </w:r>
      <w:r>
        <w:rPr>
          <w:rFonts w:cs="Times New Roman" w:ascii="PT Astra Serif" w:hAnsi="PT Astra Serif"/>
          <w:sz w:val="28"/>
          <w:szCs w:val="28"/>
        </w:rPr>
        <w:t xml:space="preserve"> настоящего Порядка, осуществляет проверку наличия (отсутствия) оснований для отказа в формировании соответствующей информации, включаемой в Реестр исполнителей услуги, предусмотренных </w:t>
      </w:r>
      <w:r>
        <w:rPr>
          <w:rStyle w:val="Style13"/>
          <w:rFonts w:ascii="PT Astra Serif" w:hAnsi="PT Astra Serif"/>
          <w:color w:val="auto"/>
          <w:sz w:val="28"/>
          <w:szCs w:val="28"/>
        </w:rPr>
        <w:t>пунктом 2.9</w:t>
      </w:r>
      <w:r>
        <w:rPr>
          <w:rFonts w:cs="Times New Roman" w:ascii="PT Astra Serif" w:hAnsi="PT Astra Serif"/>
          <w:sz w:val="28"/>
          <w:szCs w:val="28"/>
        </w:rPr>
        <w:t xml:space="preserve"> настоящего 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w:t>
      </w:r>
      <w:r>
        <w:rPr>
          <w:rFonts w:cs="Times New Roman" w:ascii="PT Astra Serif" w:hAnsi="PT Astra Serif"/>
          <w:sz w:val="28"/>
          <w:szCs w:val="28"/>
          <w:shd w:fill="auto" w:val="clear"/>
        </w:rPr>
        <w:t>правовым актом</w:t>
      </w:r>
      <w:r>
        <w:rPr>
          <w:rFonts w:cs="Times New Roman" w:ascii="PT Astra Serif" w:hAnsi="PT Astra Serif"/>
          <w:sz w:val="28"/>
          <w:szCs w:val="28"/>
        </w:rPr>
        <w:t xml:space="preserve"> Уполномоченного органа (далее - </w:t>
      </w:r>
      <w:r>
        <w:rPr>
          <w:rFonts w:cs="Times New Roman" w:ascii="PT Astra Serif" w:hAnsi="PT Astra Serif"/>
          <w:sz w:val="28"/>
          <w:szCs w:val="28"/>
          <w:shd w:fill="auto" w:val="clear"/>
        </w:rPr>
        <w:t>распоряжение</w:t>
      </w:r>
      <w:r>
        <w:rPr>
          <w:rFonts w:cs="Times New Roman" w:ascii="PT Astra Serif" w:hAnsi="PT Astra Serif"/>
          <w:sz w:val="28"/>
          <w:szCs w:val="28"/>
          <w:shd w:fill="auto" w:val="clear"/>
        </w:rPr>
        <w:t>)</w:t>
      </w:r>
      <w:r>
        <w:rPr>
          <w:rFonts w:cs="Times New Roman" w:ascii="PT Astra Serif" w:hAnsi="PT Astra Serif"/>
          <w:sz w:val="28"/>
          <w:szCs w:val="28"/>
        </w:rPr>
        <w:t>;</w:t>
      </w:r>
    </w:p>
    <w:p>
      <w:pPr>
        <w:pStyle w:val="ListParagraph"/>
        <w:tabs>
          <w:tab w:val="clear" w:pos="709"/>
          <w:tab w:val="left" w:pos="1276"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w:t>
      </w:r>
      <w:bookmarkEnd w:id="4"/>
    </w:p>
    <w:p>
      <w:pPr>
        <w:pStyle w:val="ListParagraph"/>
        <w:tabs>
          <w:tab w:val="clear" w:pos="709"/>
          <w:tab w:val="left" w:pos="1276"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Заключение соглашения в соответствии с сертификатом осуществляется в порядке и в сроки, установленные постановлением администрации </w:t>
      </w:r>
      <w:r>
        <w:rPr>
          <w:rFonts w:cs="Times New Roman" w:ascii="PT Astra Serif" w:hAnsi="PT Astra Serif"/>
          <w:sz w:val="28"/>
          <w:szCs w:val="28"/>
          <w:shd w:fill="auto" w:val="clear"/>
        </w:rPr>
        <w:t>муниципального образования</w:t>
      </w:r>
      <w:r>
        <w:rPr>
          <w:rFonts w:cs="Times New Roman" w:ascii="PT Astra Serif" w:hAnsi="PT Astra Serif"/>
          <w:sz w:val="28"/>
          <w:szCs w:val="28"/>
        </w:rPr>
        <w:t xml:space="preserve"> </w:t>
      </w:r>
      <w:r>
        <w:rPr>
          <w:rFonts w:cs="Times New Roman" w:ascii="PT Astra Serif" w:hAnsi="PT Astra Serif"/>
          <w:sz w:val="28"/>
          <w:szCs w:val="28"/>
        </w:rPr>
        <w:t xml:space="preserve">город Тула </w:t>
      </w:r>
      <w:r>
        <w:rPr>
          <w:rFonts w:cs="Times New Roman" w:ascii="PT Astra Serif" w:hAnsi="PT Astra Serif"/>
          <w:sz w:val="28"/>
          <w:szCs w:val="28"/>
        </w:rPr>
        <w:t>в соответствии с частью 3 статьи 21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w:t>
      </w:r>
    </w:p>
    <w:p>
      <w:pPr>
        <w:pStyle w:val="ListParagraph"/>
        <w:tabs>
          <w:tab w:val="clear" w:pos="709"/>
          <w:tab w:val="left" w:pos="1276" w:leader="none"/>
        </w:tabs>
        <w:spacing w:lineRule="auto" w:line="240" w:before="0" w:after="0"/>
        <w:ind w:firstLine="709" w:start="0"/>
        <w:contextualSpacing/>
        <w:jc w:val="both"/>
        <w:rPr>
          <w:rFonts w:ascii="PT Astra Serif" w:hAnsi="PT Astra Serif"/>
          <w:highlight w:val="none"/>
          <w:shd w:fill="auto" w:val="clear"/>
        </w:rPr>
      </w:pPr>
      <w:r>
        <w:rPr>
          <w:rFonts w:cs="Times New Roman" w:ascii="PT Astra Serif" w:hAnsi="PT Astra Serif"/>
          <w:sz w:val="28"/>
          <w:szCs w:val="28"/>
          <w:shd w:fill="auto" w:val="clear"/>
        </w:rPr>
        <w:t>Исполнителем услуги при заключении соглашения представляются уполномоченному органу на согласование набор разделов информации, необходимой для проведения мониторинга достижения результатов оказания муниципальных услуг в социальной сфере, и плановые сроки ее формирования в отношении услуги, планируемой к включению в соглашение, в порядке, установленном приказом Министерства финансов Российской Федерации от 28.04.2025 № 49н «Об утверждении Порядка проведения мониторинга достижения результатов оказания государственных (муниципальных) услуг в социальной сфере» и муниципальными правовыми актами уполномоченного органа.</w:t>
      </w:r>
    </w:p>
    <w:p>
      <w:pPr>
        <w:pStyle w:val="ListParagraph"/>
        <w:tabs>
          <w:tab w:val="clear" w:pos="709"/>
          <w:tab w:val="left" w:pos="1276"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Сведения о показателях, характеризующих качество и (или) объем оказания муниципальной услуги, объеме субсидии, предоставляемой исполнителю услуг в целях оплаты соглашения, указанные в соглашении, подлежат обязательной корректировке в течение 5 рабочих дней со дня фактического начала оказания услуги потребителям услуги.»;</w:t>
      </w:r>
    </w:p>
    <w:p>
      <w:pPr>
        <w:pStyle w:val="ListParagraph"/>
        <w:widowControl/>
        <w:tabs>
          <w:tab w:val="clear" w:pos="709"/>
          <w:tab w:val="left" w:pos="1276" w:leader="none"/>
        </w:tabs>
        <w:bidi w:val="0"/>
        <w:spacing w:lineRule="auto" w:line="240" w:before="0" w:after="0"/>
        <w:ind w:firstLine="850" w:start="0" w:end="0"/>
        <w:contextualSpacing/>
        <w:jc w:val="both"/>
        <w:rPr>
          <w:rFonts w:ascii="PT Astra Serif" w:hAnsi="PT Astra Serif"/>
        </w:rPr>
      </w:pPr>
      <w:r>
        <w:rPr>
          <w:rFonts w:cs="Times New Roman" w:ascii="PT Astra Serif" w:hAnsi="PT Astra Serif"/>
          <w:sz w:val="28"/>
          <w:szCs w:val="28"/>
        </w:rPr>
        <w:t>4) пункт 2.9 дополнить подпунктом 3 следующего содержания:</w:t>
      </w:r>
    </w:p>
    <w:p>
      <w:pPr>
        <w:pStyle w:val="ListParagraph"/>
        <w:tabs>
          <w:tab w:val="clear" w:pos="709"/>
          <w:tab w:val="left" w:pos="1276"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«3) </w:t>
      </w:r>
      <w:r>
        <w:rPr>
          <w:rFonts w:cs="Times New Roman" w:ascii="PT Astra Serif" w:hAnsi="PT Astra Serif"/>
          <w:sz w:val="28"/>
          <w:szCs w:val="28"/>
          <w:shd w:fill="auto" w:val="clear"/>
        </w:rPr>
        <w:t xml:space="preserve">несоответствие сведений, предусмотренных подпунктом 10 пункта 2.3 настоящего Порядка, перечню муниципальных услуг в социальной сфере, в отношении которых формируется муниципальный социальный заказ на оказание муниципальных услуг в социальной сфере, отнесенных к полномочиям органов местного самоуправления муниципального образования </w:t>
      </w:r>
      <w:r>
        <w:rPr>
          <w:rFonts w:cs="Times New Roman" w:ascii="PT Astra Serif" w:hAnsi="PT Astra Serif"/>
          <w:sz w:val="28"/>
          <w:szCs w:val="28"/>
          <w:shd w:fill="auto" w:val="clear"/>
        </w:rPr>
        <w:t>город Тула</w:t>
      </w:r>
      <w:r>
        <w:rPr>
          <w:rFonts w:cs="Times New Roman" w:ascii="PT Astra Serif" w:hAnsi="PT Astra Serif"/>
          <w:sz w:val="28"/>
          <w:szCs w:val="28"/>
          <w:shd w:fill="auto" w:val="clear"/>
        </w:rPr>
        <w:t>.»</w:t>
      </w:r>
      <w:r>
        <w:rPr>
          <w:rFonts w:cs="Times New Roman" w:ascii="PT Astra Serif" w:hAnsi="PT Astra Serif"/>
          <w:sz w:val="28"/>
          <w:szCs w:val="28"/>
        </w:rPr>
        <w:t>;</w:t>
      </w:r>
    </w:p>
    <w:p>
      <w:pPr>
        <w:pStyle w:val="ListParagraph"/>
        <w:widowControl/>
        <w:tabs>
          <w:tab w:val="clear" w:pos="709"/>
          <w:tab w:val="left" w:pos="1276" w:leader="none"/>
        </w:tabs>
        <w:bidi w:val="0"/>
        <w:spacing w:lineRule="auto" w:line="240" w:before="0" w:after="0"/>
        <w:ind w:firstLine="794" w:start="0" w:end="0"/>
        <w:contextualSpacing/>
        <w:jc w:val="both"/>
        <w:rPr>
          <w:rFonts w:ascii="PT Astra Serif" w:hAnsi="PT Astra Serif"/>
        </w:rPr>
      </w:pPr>
      <w:r>
        <w:rPr>
          <w:rFonts w:cs="Times New Roman" w:ascii="PT Astra Serif" w:hAnsi="PT Astra Serif"/>
          <w:sz w:val="28"/>
          <w:szCs w:val="28"/>
        </w:rPr>
        <w:t>5) пункт 3.5 дополнить подпунктом 4 следующего содержания:</w:t>
      </w:r>
    </w:p>
    <w:p>
      <w:pPr>
        <w:pStyle w:val="ListParagraph"/>
        <w:tabs>
          <w:tab w:val="clear" w:pos="709"/>
          <w:tab w:val="left" w:pos="1276"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«4) </w:t>
      </w:r>
      <w:r>
        <w:rPr>
          <w:rFonts w:eastAsia="Times New Roman" w:cs="Times New Roman" w:ascii="PT Astra Serif" w:hAnsi="PT Astra Serif"/>
          <w:sz w:val="28"/>
          <w:szCs w:val="28"/>
          <w:shd w:fill="auto" w:val="clear"/>
        </w:rPr>
        <w:t xml:space="preserve">сведения о дополнительной общеразвивающей программе, предусмотренные подпунктами 4, 7 и 9 пункта 3.1 настоящего Порядка соответствуют характеристикам не менее чем одной </w:t>
      </w:r>
      <w:r>
        <w:rPr>
          <w:rFonts w:cs="Times New Roman" w:ascii="PT Astra Serif" w:hAnsi="PT Astra Serif"/>
          <w:sz w:val="28"/>
          <w:szCs w:val="28"/>
          <w:shd w:fill="auto" w:val="clear"/>
        </w:rPr>
        <w:t>реестровой записи услуги</w:t>
      </w:r>
      <w:r>
        <w:rPr>
          <w:rFonts w:eastAsia="Times New Roman" w:cs="Times New Roman" w:ascii="PT Astra Serif" w:hAnsi="PT Astra Serif"/>
          <w:sz w:val="28"/>
          <w:szCs w:val="28"/>
          <w:shd w:fill="auto" w:val="clear"/>
        </w:rPr>
        <w:t>, указанной исполнителем услуги в соответствии с</w:t>
      </w:r>
      <w:r>
        <w:rPr>
          <w:rFonts w:cs="Times New Roman" w:ascii="PT Astra Serif" w:hAnsi="PT Astra Serif"/>
          <w:sz w:val="28"/>
          <w:szCs w:val="28"/>
          <w:shd w:fill="auto" w:val="clear"/>
        </w:rPr>
        <w:t xml:space="preserve"> подпунктом 10 пункта 2.3 настоящего Порядка</w:t>
      </w:r>
      <w:r>
        <w:rPr>
          <w:rFonts w:cs="Times New Roman" w:ascii="PT Astra Serif" w:hAnsi="PT Astra Serif"/>
          <w:sz w:val="28"/>
          <w:szCs w:val="28"/>
          <w:shd w:fill="auto" w:val="clear"/>
        </w:rPr>
        <w:t>.»;</w:t>
      </w:r>
    </w:p>
    <w:p>
      <w:pPr>
        <w:pStyle w:val="ListParagraph"/>
        <w:tabs>
          <w:tab w:val="clear" w:pos="709"/>
          <w:tab w:val="left" w:pos="1276" w:leader="none"/>
        </w:tabs>
        <w:spacing w:lineRule="auto" w:line="240" w:before="0" w:after="0"/>
        <w:ind w:firstLine="709" w:start="0"/>
        <w:contextualSpacing/>
        <w:jc w:val="both"/>
        <w:rPr>
          <w:rFonts w:ascii="PT Astra Serif" w:hAnsi="PT Astra Serif" w:cs="Times New Roman"/>
          <w:sz w:val="28"/>
          <w:szCs w:val="28"/>
          <w:highlight w:val="none"/>
          <w:shd w:fill="auto" w:val="clear"/>
        </w:rPr>
      </w:pPr>
      <w:r>
        <w:rPr>
          <w:rFonts w:cs="Times New Roman" w:ascii="PT Astra Serif" w:hAnsi="PT Astra Serif"/>
          <w:sz w:val="28"/>
          <w:szCs w:val="28"/>
          <w:shd w:fill="auto" w:val="clear"/>
        </w:rPr>
        <w:t>6) дополнить новым разделом 5 следующего содержания:</w:t>
      </w:r>
    </w:p>
    <w:p>
      <w:pPr>
        <w:pStyle w:val="ListParagraph"/>
        <w:spacing w:lineRule="auto" w:line="240" w:before="0" w:after="0"/>
        <w:ind w:start="0"/>
        <w:contextualSpacing/>
        <w:jc w:val="both"/>
        <w:rPr>
          <w:rFonts w:ascii="PT Astra Serif" w:hAnsi="PT Astra Serif"/>
        </w:rPr>
      </w:pPr>
      <w:r>
        <w:rPr>
          <w:rFonts w:cs="Times New Roman" w:ascii="PT Astra Serif" w:hAnsi="PT Astra Serif"/>
          <w:sz w:val="28"/>
          <w:szCs w:val="28"/>
        </w:rPr>
        <w:tab/>
        <w:t>«</w:t>
      </w:r>
      <w:r>
        <w:rPr>
          <w:rFonts w:cs="Times New Roman" w:ascii="PT Astra Serif" w:hAnsi="PT Astra Serif"/>
          <w:bCs/>
          <w:sz w:val="28"/>
          <w:szCs w:val="28"/>
        </w:rPr>
        <w:t>5. Мониторинг достижения результатов оказания муниципальных услуг в социальной сфере и также оценка исполнителя услуги.</w:t>
      </w:r>
    </w:p>
    <w:p>
      <w:pPr>
        <w:pStyle w:val="Normal"/>
        <w:tabs>
          <w:tab w:val="clear" w:pos="709"/>
          <w:tab w:val="left" w:pos="1134" w:leader="none"/>
          <w:tab w:val="left" w:pos="1276" w:leader="none"/>
        </w:tabs>
        <w:spacing w:lineRule="auto" w:line="240" w:before="0" w:after="0"/>
        <w:ind w:firstLine="709"/>
        <w:jc w:val="both"/>
        <w:rPr>
          <w:rFonts w:ascii="PT Astra Serif" w:hAnsi="PT Astra Serif"/>
        </w:rPr>
      </w:pPr>
      <w:r>
        <w:rPr>
          <w:rFonts w:cs="Times New Roman" w:ascii="PT Astra Serif" w:hAnsi="PT Astra Serif"/>
          <w:sz w:val="28"/>
          <w:szCs w:val="28"/>
        </w:rPr>
        <w:t>5.1. Информация об исполнителях услуги, включенных в Реестр исполнителей услуги, о результатах мониторинга достижения результатов оказания муниципальных услуг в социальной сфере, а также оценка исполнителя услуги подлежат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w:t>
      </w:r>
    </w:p>
    <w:p>
      <w:pPr>
        <w:pStyle w:val="Normal"/>
        <w:tabs>
          <w:tab w:val="clear" w:pos="709"/>
          <w:tab w:val="left" w:pos="1134" w:leader="none"/>
          <w:tab w:val="left" w:pos="1276" w:leader="none"/>
        </w:tabs>
        <w:spacing w:lineRule="auto" w:line="240" w:before="0" w:after="0"/>
        <w:ind w:firstLine="709"/>
        <w:jc w:val="both"/>
        <w:rPr/>
      </w:pPr>
      <w:r>
        <w:rPr>
          <w:rFonts w:cs="Times New Roman" w:ascii="PT Astra Serif" w:hAnsi="PT Astra Serif"/>
          <w:sz w:val="28"/>
          <w:szCs w:val="28"/>
        </w:rPr>
        <w:t xml:space="preserve">5.2. Оценка исполнителя услуги определяется в том числе в соответствии с оценкой потребителем услуги исполнителя услуги, осуществляемой в соответствии с пунктом 7 статьи 3 </w:t>
      </w:r>
      <w:r>
        <w:rPr>
          <w:rStyle w:val="Style13"/>
          <w:rFonts w:ascii="PT Astra Serif" w:hAnsi="PT Astra Serif"/>
          <w:color w:val="auto"/>
          <w:sz w:val="28"/>
          <w:szCs w:val="28"/>
        </w:rPr>
        <w:t>Федерального закона</w:t>
      </w:r>
      <w:r>
        <w:rPr>
          <w:rFonts w:cs="Times New Roman" w:ascii="PT Astra Serif" w:hAnsi="PT Astra Serif"/>
          <w:sz w:val="28"/>
          <w:szCs w:val="28"/>
        </w:rPr>
        <w:t xml:space="preserve"> от 13.07.2020 № 189-ФЗ «О государственном (муниципальном) социальном заказе на оказание государственных (муниципальных) услуг в социальной сфере», и результатами мониторинга достижения результатов оказания услуги, проведение которого обеспечивается Уполномоченным органом.</w:t>
      </w:r>
    </w:p>
    <w:p>
      <w:pPr>
        <w:pStyle w:val="ListParagraph"/>
        <w:tabs>
          <w:tab w:val="clear" w:pos="709"/>
          <w:tab w:val="left" w:pos="1276" w:leader="none"/>
        </w:tabs>
        <w:spacing w:lineRule="auto" w:line="240" w:before="0" w:after="0"/>
        <w:ind w:firstLine="709" w:start="0"/>
        <w:contextualSpacing/>
        <w:jc w:val="both"/>
        <w:rPr>
          <w:rFonts w:ascii="PT Astra Serif" w:hAnsi="PT Astra Serif" w:cs="Times New Roman"/>
          <w:sz w:val="28"/>
          <w:szCs w:val="28"/>
          <w:highlight w:val="none"/>
          <w:shd w:fill="auto" w:val="clear"/>
        </w:rPr>
      </w:pPr>
      <w:r>
        <w:rPr>
          <w:rFonts w:cs="Times New Roman" w:ascii="PT Astra Serif" w:hAnsi="PT Astra Serif"/>
          <w:sz w:val="28"/>
          <w:szCs w:val="28"/>
          <w:shd w:fill="auto" w:val="clear"/>
        </w:rPr>
        <w:t>5.3. Порядок размещения информации, указанной в пункте 5.1 настоящего Порядка, оценки исполнителя услуг на официальном сайте, указанном в пункте 5.1 настоящего Порядка, методика определения оценки исполнителя услуг устанавливаются Министерством финансов Российской Федерации.».</w:t>
      </w:r>
    </w:p>
    <w:p>
      <w:pPr>
        <w:pStyle w:val="Normal"/>
        <w:tabs>
          <w:tab w:val="clear" w:pos="709"/>
          <w:tab w:val="left" w:pos="1276" w:leader="none"/>
        </w:tabs>
        <w:spacing w:lineRule="auto" w:line="240" w:before="0" w:after="0"/>
        <w:jc w:val="both"/>
        <w:rPr>
          <w:rFonts w:ascii="PT Astra Serif" w:hAnsi="PT Astra Serif"/>
        </w:rPr>
      </w:pPr>
      <w:r>
        <w:rPr>
          <w:rFonts w:ascii="PT Astra Serif" w:hAnsi="PT Astra Serif"/>
          <w:color w:val="000000"/>
          <w:sz w:val="28"/>
          <w:szCs w:val="28"/>
          <w:lang w:bidi="ru-RU"/>
        </w:rPr>
        <w:t xml:space="preserve">          </w:t>
      </w:r>
      <w:r>
        <w:rPr>
          <w:rFonts w:ascii="PT Astra Serif" w:hAnsi="PT Astra Serif"/>
          <w:color w:val="000000"/>
          <w:sz w:val="28"/>
          <w:szCs w:val="28"/>
          <w:lang w:bidi="ru-RU"/>
        </w:rPr>
        <w:t>2</w:t>
      </w:r>
      <w:r>
        <w:rPr>
          <w:rFonts w:ascii="PT Astra Serif" w:hAnsi="PT Astra Serif"/>
          <w:color w:val="000000"/>
          <w:sz w:val="28"/>
          <w:szCs w:val="28"/>
          <w:lang w:bidi="ru-RU"/>
        </w:rPr>
        <w:t xml:space="preserve">. </w:t>
      </w:r>
      <w:r>
        <w:rPr>
          <w:rFonts w:ascii="PT Astra Serif" w:hAnsi="PT Astra Serif"/>
          <w:sz w:val="28"/>
          <w:szCs w:val="28"/>
        </w:rPr>
        <w:t>Постановление вступает в силу со дня официального опубликования.</w:t>
      </w:r>
    </w:p>
    <w:p>
      <w:pPr>
        <w:pStyle w:val="Normal"/>
        <w:tabs>
          <w:tab w:val="clear" w:pos="709"/>
          <w:tab w:val="left" w:pos="1276" w:leader="none"/>
        </w:tabs>
        <w:spacing w:lineRule="auto" w:line="240" w:before="0" w:after="0"/>
        <w:jc w:val="both"/>
        <w:rPr>
          <w:rFonts w:ascii="PT Astra Serif" w:hAnsi="PT Astra Serif"/>
          <w:sz w:val="28"/>
          <w:szCs w:val="28"/>
        </w:rPr>
      </w:pPr>
      <w:r>
        <w:rPr>
          <w:rFonts w:ascii="PT Astra Serif" w:hAnsi="PT Astra Serif"/>
          <w:sz w:val="28"/>
          <w:szCs w:val="28"/>
        </w:rPr>
      </w:r>
    </w:p>
    <w:p>
      <w:pPr>
        <w:pStyle w:val="Normal"/>
        <w:tabs>
          <w:tab w:val="clear" w:pos="709"/>
          <w:tab w:val="left" w:pos="1276" w:leader="none"/>
        </w:tabs>
        <w:spacing w:lineRule="auto" w:line="240" w:before="0" w:after="0"/>
        <w:jc w:val="both"/>
        <w:rPr>
          <w:rFonts w:ascii="PT Astra Serif" w:hAnsi="PT Astra Serif"/>
          <w:sz w:val="28"/>
          <w:szCs w:val="28"/>
        </w:rPr>
      </w:pPr>
      <w:r>
        <w:rPr>
          <w:rFonts w:ascii="PT Astra Serif" w:hAnsi="PT Astra Serif"/>
          <w:sz w:val="28"/>
          <w:szCs w:val="28"/>
        </w:rPr>
      </w:r>
    </w:p>
    <w:p>
      <w:pPr>
        <w:pStyle w:val="Normal"/>
        <w:spacing w:lineRule="auto" w:line="240" w:before="0" w:after="0"/>
        <w:rPr>
          <w:rFonts w:ascii="PT Astra Serif" w:hAnsi="PT Astra Serif"/>
        </w:rPr>
      </w:pPr>
      <w:r>
        <w:rPr>
          <w:rFonts w:cs="Times New Roman" w:ascii="PT Astra Serif" w:hAnsi="PT Astra Serif"/>
          <w:sz w:val="28"/>
          <w:szCs w:val="28"/>
        </w:rPr>
        <w:t>Глава администрации</w:t>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t>города Тулы                                                                                       И.И. Беспалов</w:t>
      </w:r>
    </w:p>
    <w:p>
      <w:p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sectPr>
          <w:headerReference w:type="even" r:id="rId2"/>
          <w:headerReference w:type="default" r:id="rId3"/>
          <w:headerReference w:type="first" r:id="rId4"/>
          <w:type w:val="nextPage"/>
          <w:pgSz w:w="11906" w:h="16838"/>
          <w:pgMar w:left="1701" w:right="850" w:gutter="0" w:header="708" w:top="1134" w:footer="0" w:bottom="1134"/>
          <w:pgNumType w:start="1" w:fmt="decimal"/>
          <w:formProt w:val="false"/>
          <w:titlePg/>
          <w:textDirection w:val="lrTb"/>
          <w:docGrid w:type="default" w:linePitch="360" w:charSpace="0"/>
        </w:sectPr>
        <w:pStyle w:val="Normal"/>
        <w:spacing w:lineRule="auto" w:line="240" w:before="0" w:after="0"/>
        <w:rPr>
          <w:rFonts w:ascii="PT Astra Serif" w:hAnsi="PT Astra Serif" w:cs="Times New Roman"/>
          <w:sz w:val="28"/>
          <w:szCs w:val="28"/>
        </w:rPr>
      </w:pPr>
      <w:r>
        <w:rPr>
          <w:rFonts w:cs="Times New Roman" w:ascii="PT Astra Serif" w:hAnsi="PT Astra Serif"/>
          <w:sz w:val="28"/>
          <w:szCs w:val="28"/>
        </w:rPr>
      </w:r>
    </w:p>
    <w:p>
      <w:pPr>
        <w:pStyle w:val="ListParagraph"/>
        <w:tabs>
          <w:tab w:val="clear" w:pos="709"/>
          <w:tab w:val="left" w:pos="1276" w:leader="none"/>
        </w:tabs>
        <w:spacing w:lineRule="auto" w:line="240" w:before="0" w:after="0"/>
        <w:ind w:start="5670"/>
        <w:contextualSpacing/>
        <w:jc w:val="end"/>
        <w:rPr>
          <w:rFonts w:ascii="PT Astra Serif" w:hAnsi="PT Astra Serif"/>
        </w:rPr>
      </w:pPr>
      <w:r>
        <w:rPr>
          <w:rFonts w:cs="Times New Roman" w:ascii="PT Astra Serif" w:hAnsi="PT Astra Serif"/>
          <w:sz w:val="28"/>
          <w:szCs w:val="28"/>
        </w:rPr>
        <w:t>Приложение № 1</w:t>
      </w:r>
    </w:p>
    <w:p>
      <w:pPr>
        <w:pStyle w:val="ListParagraph"/>
        <w:tabs>
          <w:tab w:val="clear" w:pos="709"/>
          <w:tab w:val="left" w:pos="1276" w:leader="none"/>
        </w:tabs>
        <w:spacing w:lineRule="auto" w:line="240" w:before="0" w:after="0"/>
        <w:ind w:start="5670"/>
        <w:contextualSpacing/>
        <w:jc w:val="end"/>
        <w:rPr>
          <w:rFonts w:ascii="PT Astra Serif" w:hAnsi="PT Astra Serif"/>
        </w:rPr>
      </w:pPr>
      <w:r>
        <w:rPr>
          <w:rFonts w:cs="Times New Roman" w:ascii="PT Astra Serif" w:hAnsi="PT Astra Serif"/>
          <w:sz w:val="28"/>
          <w:szCs w:val="28"/>
        </w:rPr>
        <w:t>к постановлению администрации города Тулы</w:t>
      </w:r>
    </w:p>
    <w:p>
      <w:pPr>
        <w:pStyle w:val="ListParagraph"/>
        <w:tabs>
          <w:tab w:val="clear" w:pos="709"/>
          <w:tab w:val="left" w:pos="1276" w:leader="none"/>
        </w:tabs>
        <w:spacing w:lineRule="auto" w:line="240" w:before="0" w:after="0"/>
        <w:ind w:start="5670"/>
        <w:contextualSpacing/>
        <w:jc w:val="end"/>
        <w:rPr>
          <w:rFonts w:ascii="PT Astra Serif" w:hAnsi="PT Astra Serif"/>
        </w:rPr>
      </w:pPr>
      <w:r>
        <w:rPr>
          <w:rFonts w:cs="Times New Roman" w:ascii="PT Astra Serif" w:hAnsi="PT Astra Serif"/>
          <w:sz w:val="28"/>
          <w:szCs w:val="28"/>
        </w:rPr>
        <w:t>от ___________202</w:t>
      </w:r>
      <w:r>
        <w:rPr>
          <w:rFonts w:cs="Times New Roman" w:ascii="PT Astra Serif" w:hAnsi="PT Astra Serif"/>
          <w:sz w:val="28"/>
          <w:szCs w:val="28"/>
        </w:rPr>
        <w:t>6</w:t>
      </w:r>
      <w:r>
        <w:rPr>
          <w:rFonts w:cs="Times New Roman" w:ascii="PT Astra Serif" w:hAnsi="PT Astra Serif"/>
          <w:sz w:val="28"/>
          <w:szCs w:val="28"/>
        </w:rPr>
        <w:t xml:space="preserve"> № ______</w:t>
      </w:r>
    </w:p>
    <w:p>
      <w:pPr>
        <w:pStyle w:val="ListParagraph"/>
        <w:tabs>
          <w:tab w:val="clear" w:pos="709"/>
          <w:tab w:val="left" w:pos="1276" w:leader="none"/>
        </w:tabs>
        <w:spacing w:lineRule="auto" w:line="240" w:before="0" w:after="0"/>
        <w:ind w:start="5670"/>
        <w:contextualSpacing/>
        <w:jc w:val="end"/>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jc w:val="center"/>
        <w:rPr>
          <w:rFonts w:ascii="PT Astra Serif" w:hAnsi="PT Astra Serif" w:cs="Times New Roman"/>
          <w:b/>
          <w:bCs/>
          <w:caps/>
          <w:sz w:val="28"/>
          <w:szCs w:val="28"/>
        </w:rPr>
      </w:pPr>
      <w:r>
        <w:rPr>
          <w:rFonts w:cs="Times New Roman" w:ascii="PT Astra Serif" w:hAnsi="PT Astra Serif"/>
          <w:b/>
          <w:bCs/>
          <w:caps/>
          <w:sz w:val="28"/>
          <w:szCs w:val="28"/>
        </w:rPr>
      </w:r>
    </w:p>
    <w:p>
      <w:pPr>
        <w:pStyle w:val="Normal"/>
        <w:spacing w:lineRule="auto" w:line="240" w:before="0" w:after="0"/>
        <w:jc w:val="center"/>
        <w:rPr>
          <w:rFonts w:ascii="PT Astra Serif" w:hAnsi="PT Astra Serif" w:cs="Times New Roman"/>
          <w:b/>
          <w:bCs/>
          <w:caps/>
          <w:sz w:val="28"/>
          <w:szCs w:val="28"/>
        </w:rPr>
      </w:pPr>
      <w:r>
        <w:rPr>
          <w:rFonts w:cs="Times New Roman" w:ascii="PT Astra Serif" w:hAnsi="PT Astra Serif"/>
          <w:b/>
          <w:bCs/>
          <w:caps/>
          <w:sz w:val="28"/>
          <w:szCs w:val="28"/>
        </w:rPr>
      </w:r>
    </w:p>
    <w:p>
      <w:pPr>
        <w:pStyle w:val="Normal"/>
        <w:spacing w:lineRule="auto" w:line="240" w:before="0" w:after="0"/>
        <w:jc w:val="center"/>
        <w:rPr>
          <w:rFonts w:ascii="PT Astra Serif" w:hAnsi="PT Astra Serif"/>
        </w:rPr>
      </w:pPr>
      <w:r>
        <w:rPr>
          <w:rFonts w:cs="Times New Roman" w:ascii="PT Astra Serif" w:hAnsi="PT Astra Serif"/>
          <w:b/>
          <w:bCs/>
          <w:caps/>
          <w:sz w:val="28"/>
          <w:szCs w:val="28"/>
        </w:rPr>
        <w:t xml:space="preserve">Правила </w:t>
      </w:r>
      <w:bookmarkStart w:id="5" w:name="_Hlk109039373"/>
    </w:p>
    <w:p>
      <w:pPr>
        <w:pStyle w:val="Normal"/>
        <w:spacing w:lineRule="auto" w:line="240" w:before="0" w:after="0"/>
        <w:jc w:val="center"/>
        <w:rPr/>
      </w:pPr>
      <w:r>
        <w:rPr>
          <w:rFonts w:cs="Times New Roman" w:ascii="PT Astra Serif" w:hAnsi="PT Astra Serif"/>
          <w:b/>
          <w:bCs/>
          <w:sz w:val="28"/>
          <w:szCs w:val="28"/>
        </w:rPr>
        <w:t xml:space="preserve">формирования в электронном виде социальных сертификатов на получение </w:t>
      </w:r>
      <w:bookmarkEnd w:id="5"/>
      <w:r>
        <w:rPr>
          <w:rStyle w:val="Style13"/>
          <w:rFonts w:ascii="PT Astra Serif" w:hAnsi="PT Astra Serif"/>
          <w:b/>
          <w:bCs/>
          <w:color w:val="auto"/>
          <w:sz w:val="28"/>
          <w:szCs w:val="28"/>
        </w:rPr>
        <w:t>муниципальной услуги «Реализация дополнительных общеразвивающих программ» и реестра их получателей</w:t>
      </w:r>
    </w:p>
    <w:p>
      <w:pPr>
        <w:pStyle w:val="Normal"/>
        <w:spacing w:lineRule="auto" w:line="240" w:before="0" w:after="0"/>
        <w:ind w:firstLine="709"/>
        <w:jc w:val="both"/>
        <w:rPr>
          <w:rFonts w:ascii="PT Astra Serif" w:hAnsi="PT Astra Serif" w:cs="Times New Roman"/>
          <w:sz w:val="28"/>
          <w:szCs w:val="28"/>
        </w:rPr>
      </w:pPr>
      <w:r>
        <w:rPr>
          <w:rFonts w:cs="Times New Roman" w:ascii="PT Astra Serif" w:hAnsi="PT Astra Serif"/>
          <w:sz w:val="28"/>
          <w:szCs w:val="28"/>
        </w:rPr>
      </w:r>
    </w:p>
    <w:p>
      <w:pPr>
        <w:pStyle w:val="ListParagraph"/>
        <w:numPr>
          <w:ilvl w:val="0"/>
          <w:numId w:val="5"/>
        </w:numPr>
        <w:spacing w:lineRule="auto" w:line="240" w:before="0" w:after="0"/>
        <w:ind w:firstLine="709" w:start="0"/>
        <w:contextualSpacing/>
        <w:jc w:val="both"/>
        <w:rPr>
          <w:rFonts w:ascii="PT Astra Serif" w:hAnsi="PT Astra Serif"/>
        </w:rPr>
      </w:pPr>
      <w:r>
        <w:rPr>
          <w:rFonts w:cs="Times New Roman" w:ascii="PT Astra Serif" w:hAnsi="PT Astra Serif"/>
          <w:b/>
          <w:bCs/>
          <w:sz w:val="28"/>
          <w:szCs w:val="28"/>
        </w:rPr>
        <w:t>Общие положения</w:t>
      </w:r>
    </w:p>
    <w:p>
      <w:pPr>
        <w:pStyle w:val="ListParagraph"/>
        <w:numPr>
          <w:ilvl w:val="0"/>
          <w:numId w:val="2"/>
        </w:numPr>
        <w:tabs>
          <w:tab w:val="clear" w:pos="709"/>
          <w:tab w:val="left" w:pos="993" w:leader="none"/>
        </w:tabs>
        <w:spacing w:lineRule="auto" w:line="240" w:before="0" w:after="0"/>
        <w:ind w:firstLine="709" w:start="0"/>
        <w:contextualSpacing/>
        <w:jc w:val="both"/>
        <w:rPr/>
      </w:pPr>
      <w:r>
        <w:rPr>
          <w:rFonts w:cs="Times New Roman" w:ascii="PT Astra Serif" w:hAnsi="PT Astra Serif"/>
          <w:sz w:val="28"/>
          <w:szCs w:val="28"/>
        </w:rPr>
        <w:t xml:space="preserve">Настоящие Правила определяют порядок формирования в электронном виде социального сертификата на получение муниципальной услуги </w:t>
      </w:r>
      <w:r>
        <w:rPr>
          <w:rStyle w:val="Style13"/>
          <w:rFonts w:ascii="PT Astra Serif" w:hAnsi="PT Astra Serif"/>
          <w:color w:val="auto"/>
          <w:sz w:val="28"/>
          <w:szCs w:val="28"/>
        </w:rPr>
        <w:t>«Реализация дополнительных общеразвивающих</w:t>
      </w:r>
      <w:r>
        <w:rPr>
          <w:rStyle w:val="Style13"/>
          <w:rFonts w:ascii="PT Astra Serif" w:hAnsi="PT Astra Serif"/>
          <w:b/>
          <w:bCs/>
          <w:color w:val="auto"/>
          <w:sz w:val="28"/>
          <w:szCs w:val="28"/>
        </w:rPr>
        <w:t xml:space="preserve"> </w:t>
      </w:r>
      <w:r>
        <w:rPr>
          <w:rStyle w:val="Style13"/>
          <w:rFonts w:ascii="PT Astra Serif" w:hAnsi="PT Astra Serif"/>
          <w:color w:val="auto"/>
          <w:sz w:val="28"/>
          <w:szCs w:val="28"/>
        </w:rPr>
        <w:t>программ»</w:t>
      </w:r>
      <w:r>
        <w:rPr>
          <w:rFonts w:cs="Times New Roman" w:ascii="PT Astra Serif" w:hAnsi="PT Astra Serif"/>
          <w:sz w:val="28"/>
          <w:szCs w:val="28"/>
        </w:rPr>
        <w:t xml:space="preserve"> (далее – социальный сертификат, муниципальная услуга) в соответствии с Федеральным законом от 13.07.2020 № 189-ФЗ «О государственном (муниципальном) социальном заказе на оказание государственных услуг» (далее – Федеральный закон № 189-ФЗ), Федеральным законом от 29.12.2012 № 273-ФЗ «Об образовании в Российской Федерации».</w:t>
      </w:r>
    </w:p>
    <w:p>
      <w:pPr>
        <w:pStyle w:val="ListParagraph"/>
        <w:numPr>
          <w:ilvl w:val="0"/>
          <w:numId w:val="2"/>
        </w:numPr>
        <w:tabs>
          <w:tab w:val="clear" w:pos="709"/>
          <w:tab w:val="left" w:pos="993"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Для целей настоящих Правил используются следующие понятия:</w:t>
      </w:r>
    </w:p>
    <w:p>
      <w:pPr>
        <w:pStyle w:val="Normal"/>
        <w:numPr>
          <w:ilvl w:val="0"/>
          <w:numId w:val="1"/>
        </w:numPr>
        <w:tabs>
          <w:tab w:val="clear" w:pos="709"/>
          <w:tab w:val="left" w:pos="993"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получатель социального сертификата – потребитель муниципальной услуги в возрасте от 5 до 18 лет, проживающий на территории муниципального образования город Тула и имеющий право на получение муниципальных услуг в соответствии с социальным сертификатом;</w:t>
      </w:r>
    </w:p>
    <w:p>
      <w:pPr>
        <w:pStyle w:val="Normal"/>
        <w:numPr>
          <w:ilvl w:val="0"/>
          <w:numId w:val="1"/>
        </w:numPr>
        <w:tabs>
          <w:tab w:val="clear" w:pos="709"/>
          <w:tab w:val="left" w:pos="993"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уполномоченный орган – управление образования администрации города Тулы, утверждающий муниципальный социальный заказ на оказание муниципальных услуг по реализации дополнительных образовательных программ (за исключением дополнительных предпрофессиональных программ в области искусств) (далее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pPr>
        <w:pStyle w:val="Normal"/>
        <w:numPr>
          <w:ilvl w:val="0"/>
          <w:numId w:val="1"/>
        </w:numPr>
        <w:tabs>
          <w:tab w:val="clear" w:pos="709"/>
          <w:tab w:val="left" w:pos="993" w:leader="none"/>
        </w:tabs>
        <w:spacing w:lineRule="auto" w:line="240" w:before="0" w:after="0"/>
        <w:ind w:firstLine="709" w:start="0"/>
        <w:jc w:val="both"/>
        <w:rPr/>
      </w:pPr>
      <w:r>
        <w:rPr>
          <w:rFonts w:cs="Times New Roman" w:ascii="PT Astra Serif" w:hAnsi="PT Astra Serif"/>
          <w:sz w:val="28"/>
          <w:szCs w:val="28"/>
        </w:rPr>
        <w:t>исполнитель муниципальных услуг (далее - исполнитель услуг) - юридическое лицо, в том числе государственное (муниципальное) учреждение, либо индивидуальный предприниматель - производитель товаров, работ, услуг, включенный в реестр исполнителей муниципальной услуги «</w:t>
      </w:r>
      <w:r>
        <w:rPr>
          <w:rStyle w:val="Style13"/>
          <w:rFonts w:ascii="PT Astra Serif" w:hAnsi="PT Astra Serif"/>
          <w:bCs/>
          <w:color w:val="auto"/>
          <w:sz w:val="28"/>
          <w:szCs w:val="28"/>
        </w:rPr>
        <w:t>Реализация дополнительных общеразвивающих программ</w:t>
      </w:r>
      <w:r>
        <w:rPr>
          <w:rStyle w:val="Style13"/>
          <w:rFonts w:ascii="PT Astra Serif" w:hAnsi="PT Astra Serif"/>
          <w:color w:val="auto"/>
          <w:sz w:val="28"/>
          <w:szCs w:val="28"/>
        </w:rPr>
        <w:t>»</w:t>
      </w:r>
      <w:r>
        <w:rPr>
          <w:rFonts w:cs="Times New Roman" w:ascii="PT Astra Serif" w:hAnsi="PT Astra Serif"/>
          <w:sz w:val="28"/>
          <w:szCs w:val="28"/>
        </w:rPr>
        <w:t xml:space="preserve"> в соответствии с социальным сертификатом на основании соглашения, заключенного по результатам отбора исполнителей услуг в соответствии с Федеральным законом № 189-ФЗ (далее – соглашение в соответствии с сертификатом);</w:t>
      </w:r>
    </w:p>
    <w:p>
      <w:pPr>
        <w:pStyle w:val="Normal"/>
        <w:numPr>
          <w:ilvl w:val="0"/>
          <w:numId w:val="1"/>
        </w:numPr>
        <w:tabs>
          <w:tab w:val="clear" w:pos="709"/>
          <w:tab w:val="left" w:pos="993"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информационная система «Навигатор дополнительного образования детей Тульской области»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pPr>
        <w:pStyle w:val="Normal"/>
        <w:numPr>
          <w:ilvl w:val="0"/>
          <w:numId w:val="1"/>
        </w:numPr>
        <w:tabs>
          <w:tab w:val="clear" w:pos="709"/>
          <w:tab w:val="left" w:pos="993"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настоящими Правилами;</w:t>
      </w:r>
    </w:p>
    <w:p>
      <w:pPr>
        <w:pStyle w:val="Normal"/>
        <w:numPr>
          <w:ilvl w:val="0"/>
          <w:numId w:val="1"/>
        </w:numPr>
        <w:tabs>
          <w:tab w:val="clear" w:pos="709"/>
          <w:tab w:val="left" w:pos="993"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 xml:space="preserve">оператор реестра получателей социального сертификата – </w:t>
      </w:r>
      <w:r>
        <w:rPr>
          <w:rFonts w:eastAsia="Calibri" w:cs="Times New Roman" w:ascii="PT Astra Serif" w:hAnsi="PT Astra Serif"/>
          <w:sz w:val="28"/>
          <w:szCs w:val="28"/>
        </w:rPr>
        <w:t>муниципальный опорный центр дополнительного образования детей муниципального образования, созданный на базе муниципального бюджетного учреждения дополнительного образования «Городской центр развития и научно-технического творчества детей и юношества», которому уполномоченным органом переданы функции по ведению реестра получателей социального сертификата в соответствии с постановлением администрации города Тулы от 05.12.2024 № 542.</w:t>
      </w:r>
    </w:p>
    <w:p>
      <w:pPr>
        <w:pStyle w:val="Normal"/>
        <w:tabs>
          <w:tab w:val="clear" w:pos="709"/>
          <w:tab w:val="left" w:pos="993" w:leader="none"/>
        </w:tabs>
        <w:spacing w:lineRule="auto" w:line="240" w:before="0" w:after="0"/>
        <w:ind w:firstLine="709"/>
        <w:jc w:val="both"/>
        <w:rPr>
          <w:rFonts w:ascii="PT Astra Serif" w:hAnsi="PT Astra Serif"/>
        </w:rPr>
      </w:pPr>
      <w:r>
        <w:rPr>
          <w:rFonts w:cs="Times New Roman" w:ascii="PT Astra Serif" w:hAnsi="PT Astra Serif"/>
          <w:sz w:val="28"/>
          <w:szCs w:val="28"/>
        </w:rPr>
        <w:t>Иные понятия, применяемые в настоящих Правилах, используются в значениях, указанных в Федеральном законе № 189-ФЗ.</w:t>
      </w:r>
    </w:p>
    <w:p>
      <w:pPr>
        <w:pStyle w:val="ListParagraph"/>
        <w:numPr>
          <w:ilvl w:val="0"/>
          <w:numId w:val="2"/>
        </w:numPr>
        <w:tabs>
          <w:tab w:val="clear" w:pos="709"/>
          <w:tab w:val="left" w:pos="993"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Социальный сертификат в электронном виде представляет собой реестровую запись, созданную в информационной системе.</w:t>
      </w:r>
    </w:p>
    <w:p>
      <w:pPr>
        <w:pStyle w:val="ListParagraph"/>
        <w:numPr>
          <w:ilvl w:val="0"/>
          <w:numId w:val="2"/>
        </w:numPr>
        <w:tabs>
          <w:tab w:val="clear" w:pos="709"/>
          <w:tab w:val="left" w:pos="993"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24.11.2020 № 1915 «Об утверждении общих требований к форме и содержанию социального сертификата на получение государственной услуги» (далее – Общие требования).</w:t>
      </w:r>
    </w:p>
    <w:p>
      <w:pPr>
        <w:pStyle w:val="ListParagraph"/>
        <w:tabs>
          <w:tab w:val="clear" w:pos="709"/>
          <w:tab w:val="left" w:pos="993"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Состав сведений о социальном сертификате определяется в соответствии с Общими требованиями.</w:t>
      </w:r>
    </w:p>
    <w:p>
      <w:pPr>
        <w:pStyle w:val="Normal"/>
        <w:tabs>
          <w:tab w:val="clear" w:pos="709"/>
          <w:tab w:val="left" w:pos="993" w:leader="none"/>
        </w:tabs>
        <w:spacing w:lineRule="auto" w:line="240" w:before="0" w:after="0"/>
        <w:ind w:firstLine="709"/>
        <w:jc w:val="both"/>
        <w:rPr>
          <w:rFonts w:ascii="PT Astra Serif" w:hAnsi="PT Astra Serif"/>
        </w:rPr>
      </w:pPr>
      <w:r>
        <w:rPr>
          <w:rFonts w:cs="Times New Roman" w:ascii="PT Astra Serif" w:hAnsi="PT Astra Serif"/>
          <w:sz w:val="28"/>
          <w:szCs w:val="28"/>
        </w:rPr>
        <w:t xml:space="preserve">Норматив обеспечения (номинал) социального сертификата, </w:t>
      </w:r>
      <w:r>
        <w:rPr>
          <w:rFonts w:cs="Times New Roman" w:ascii="PT Astra Serif" w:hAnsi="PT Astra Serif"/>
          <w:sz w:val="28"/>
          <w:szCs w:val="28"/>
          <w:lang w:bidi="ru-RU"/>
        </w:rPr>
        <w:t>объем обеспечения социальных сертификатов</w:t>
      </w:r>
      <w:r>
        <w:rPr>
          <w:rFonts w:cs="Times New Roman" w:ascii="PT Astra Serif" w:hAnsi="PT Astra Serif"/>
          <w:sz w:val="28"/>
          <w:szCs w:val="28"/>
        </w:rPr>
        <w:t xml:space="preserve"> устанавливаются программой персонифицированного финансирования, утверждаемой нормативным правовым актом уполномоченного органа ежегодно до начала очередного финансового года, определяемого как период действия программы персонифицированного финансирования.</w:t>
      </w:r>
    </w:p>
    <w:p>
      <w:pPr>
        <w:pStyle w:val="ListParagraph"/>
        <w:numPr>
          <w:ilvl w:val="0"/>
          <w:numId w:val="2"/>
        </w:numPr>
        <w:tabs>
          <w:tab w:val="clear" w:pos="709"/>
          <w:tab w:val="left" w:pos="993"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Уполномоченный орган при необходимости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pPr>
        <w:pStyle w:val="ListParagraph"/>
        <w:spacing w:lineRule="auto" w:line="240" w:before="0" w:after="0"/>
        <w:contextualSpacing/>
        <w:jc w:val="both"/>
        <w:rPr>
          <w:rFonts w:ascii="PT Astra Serif" w:hAnsi="PT Astra Serif" w:cs="Times New Roman"/>
          <w:sz w:val="28"/>
          <w:szCs w:val="28"/>
        </w:rPr>
      </w:pPr>
      <w:r>
        <w:rPr>
          <w:rFonts w:cs="Times New Roman" w:ascii="PT Astra Serif" w:hAnsi="PT Astra Serif"/>
          <w:sz w:val="28"/>
          <w:szCs w:val="28"/>
        </w:rPr>
      </w:r>
    </w:p>
    <w:p>
      <w:pPr>
        <w:pStyle w:val="Normal"/>
        <w:spacing w:lineRule="auto" w:line="240" w:before="0" w:after="0"/>
        <w:jc w:val="both"/>
        <w:rPr>
          <w:rFonts w:ascii="PT Astra Serif" w:hAnsi="PT Astra Serif" w:cs="Times New Roman"/>
          <w:sz w:val="28"/>
          <w:szCs w:val="28"/>
        </w:rPr>
      </w:pPr>
      <w:r>
        <w:rPr>
          <w:rFonts w:cs="Times New Roman" w:ascii="PT Astra Serif" w:hAnsi="PT Astra Serif"/>
          <w:sz w:val="28"/>
          <w:szCs w:val="28"/>
        </w:rPr>
      </w:r>
    </w:p>
    <w:p>
      <w:pPr>
        <w:pStyle w:val="ListParagraph"/>
        <w:numPr>
          <w:ilvl w:val="0"/>
          <w:numId w:val="5"/>
        </w:numPr>
        <w:spacing w:lineRule="auto" w:line="240" w:before="0" w:after="0"/>
        <w:ind w:firstLine="709" w:start="0"/>
        <w:contextualSpacing/>
        <w:jc w:val="both"/>
        <w:rPr>
          <w:rFonts w:ascii="PT Astra Serif" w:hAnsi="PT Astra Serif"/>
        </w:rPr>
      </w:pPr>
      <w:r>
        <w:rPr>
          <w:rFonts w:cs="Times New Roman" w:ascii="PT Astra Serif" w:hAnsi="PT Astra Serif"/>
          <w:b/>
          <w:bCs/>
          <w:sz w:val="28"/>
          <w:szCs w:val="28"/>
        </w:rPr>
        <w:t>Порядок выдачи социального сертификата</w:t>
      </w:r>
    </w:p>
    <w:p>
      <w:pPr>
        <w:pStyle w:val="ListParagraph"/>
        <w:numPr>
          <w:ilvl w:val="0"/>
          <w:numId w:val="2"/>
        </w:numPr>
        <w:spacing w:lineRule="auto" w:line="240" w:before="0" w:after="0"/>
        <w:ind w:firstLine="709" w:start="0"/>
        <w:contextualSpacing/>
        <w:jc w:val="both"/>
        <w:rPr>
          <w:rFonts w:ascii="PT Astra Serif" w:hAnsi="PT Astra Serif"/>
        </w:rPr>
      </w:pPr>
      <w:bookmarkStart w:id="6" w:name="_Ref113024720"/>
      <w:r>
        <w:rPr>
          <w:rFonts w:cs="Times New Roman" w:ascii="PT Astra Serif" w:hAnsi="PT Astra Serif"/>
          <w:sz w:val="28"/>
          <w:szCs w:val="28"/>
        </w:rPr>
        <w:t>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6"/>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фамилия, имя, отчество (при наличии) получателя социального сертификата;</w:t>
      </w:r>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дата рождения получателя социального сертификата;</w:t>
      </w:r>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фамилия, имя, отчество (последнее – при наличии) законного представителя получателя социального сертификата услуги;</w:t>
      </w:r>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контактная информация законного представителя получателя социального сертификата (адрес электронной почты, телефон);</w:t>
      </w:r>
    </w:p>
    <w:p>
      <w:pPr>
        <w:pStyle w:val="Normal"/>
        <w:widowControl w:val="false"/>
        <w:numPr>
          <w:ilvl w:val="2"/>
          <w:numId w:val="3"/>
        </w:numPr>
        <w:tabs>
          <w:tab w:val="clear" w:pos="709"/>
          <w:tab w:val="left" w:pos="0" w:leader="none"/>
          <w:tab w:val="left" w:pos="1134" w:leader="none"/>
          <w:tab w:val="left" w:pos="1418"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данные страхового номера индивидуального лицевого счета (СНИЛС) получателя социального сертификата;</w:t>
      </w:r>
    </w:p>
    <w:p>
      <w:pPr>
        <w:pStyle w:val="Normal"/>
        <w:widowControl w:val="false"/>
        <w:numPr>
          <w:ilvl w:val="2"/>
          <w:numId w:val="3"/>
        </w:numPr>
        <w:tabs>
          <w:tab w:val="clear" w:pos="709"/>
          <w:tab w:val="left" w:pos="426" w:leader="none"/>
          <w:tab w:val="left" w:pos="1134" w:leader="none"/>
          <w:tab w:val="left" w:pos="1418"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данные страхового номера индивидуального лицевого счета (СНИЛС) законного представителя получателя социального сертификата;</w:t>
      </w:r>
    </w:p>
    <w:p>
      <w:pPr>
        <w:pStyle w:val="Normal"/>
        <w:widowControl w:val="false"/>
        <w:numPr>
          <w:ilvl w:val="2"/>
          <w:numId w:val="3"/>
        </w:numPr>
        <w:spacing w:lineRule="auto" w:line="240" w:before="0" w:after="0"/>
        <w:ind w:firstLine="709" w:start="0"/>
        <w:jc w:val="both"/>
        <w:rPr>
          <w:rFonts w:ascii="PT Astra Serif" w:hAnsi="PT Astra Serif"/>
        </w:rPr>
      </w:pPr>
      <w:r>
        <w:rPr>
          <w:rFonts w:cs="Times New Roman" w:ascii="PT Astra Serif" w:hAnsi="PT Astra Serif"/>
          <w:sz w:val="28"/>
          <w:szCs w:val="28"/>
        </w:rPr>
        <w:t>наименование дополнительной общеразвивающей программы, реализуемой в рамках муниципальной услуги в соответствии с социальным сертификатом;</w:t>
      </w:r>
    </w:p>
    <w:p>
      <w:pPr>
        <w:pStyle w:val="Normal"/>
        <w:widowControl w:val="false"/>
        <w:numPr>
          <w:ilvl w:val="2"/>
          <w:numId w:val="3"/>
        </w:numPr>
        <w:tabs>
          <w:tab w:val="clear" w:pos="709"/>
          <w:tab w:val="left" w:pos="426" w:leader="none"/>
          <w:tab w:val="left" w:pos="1134" w:leader="none"/>
          <w:tab w:val="left" w:pos="1418"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наименование исполнителя услуги.</w:t>
      </w:r>
    </w:p>
    <w:p>
      <w:pPr>
        <w:pStyle w:val="Normal"/>
        <w:widowControl w:val="false"/>
        <w:tabs>
          <w:tab w:val="clear" w:pos="709"/>
          <w:tab w:val="left" w:pos="426" w:leader="none"/>
          <w:tab w:val="left" w:pos="1134" w:leader="none"/>
          <w:tab w:val="left" w:pos="1418" w:leader="none"/>
        </w:tabs>
        <w:spacing w:lineRule="auto" w:line="240" w:before="0" w:after="0"/>
        <w:ind w:firstLine="709"/>
        <w:jc w:val="both"/>
        <w:rPr>
          <w:rFonts w:ascii="PT Astra Serif" w:hAnsi="PT Astra Serif"/>
        </w:rPr>
      </w:pPr>
      <w:r>
        <w:rPr>
          <w:rFonts w:cs="Times New Roman" w:ascii="PT Astra Serif" w:hAnsi="PT Astra Serif"/>
          <w:sz w:val="28"/>
          <w:szCs w:val="28"/>
        </w:rPr>
        <w:t>Заявление о зачислении подается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pPr>
        <w:pStyle w:val="Normal"/>
        <w:widowControl w:val="false"/>
        <w:tabs>
          <w:tab w:val="clear" w:pos="709"/>
          <w:tab w:val="left" w:pos="426" w:leader="none"/>
          <w:tab w:val="left" w:pos="1134" w:leader="none"/>
          <w:tab w:val="left" w:pos="1418" w:leader="none"/>
        </w:tabs>
        <w:spacing w:lineRule="auto" w:line="240" w:before="0" w:after="0"/>
        <w:ind w:firstLine="709"/>
        <w:jc w:val="both"/>
        <w:rPr>
          <w:rFonts w:ascii="PT Astra Serif" w:hAnsi="PT Astra Serif"/>
        </w:rPr>
      </w:pPr>
      <w:r>
        <w:rPr>
          <w:rFonts w:cs="Times New Roman" w:ascii="PT Astra Serif" w:hAnsi="PT Astra Serif"/>
          <w:sz w:val="28"/>
          <w:szCs w:val="28"/>
        </w:rPr>
        <w:t xml:space="preserve">Информация, предусмотренная подпунктами «а»-«з»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pPr>
        <w:pStyle w:val="ListParagraph"/>
        <w:widowControl w:val="false"/>
        <w:numPr>
          <w:ilvl w:val="0"/>
          <w:numId w:val="2"/>
        </w:numPr>
        <w:spacing w:lineRule="auto" w:line="240" w:before="0" w:after="0"/>
        <w:ind w:firstLine="709" w:start="0"/>
        <w:contextualSpacing/>
        <w:jc w:val="both"/>
        <w:rPr>
          <w:rFonts w:ascii="PT Astra Serif" w:hAnsi="PT Astra Serif"/>
        </w:rPr>
      </w:pPr>
      <w:bookmarkStart w:id="7" w:name="_Ref114174702"/>
      <w:bookmarkStart w:id="8" w:name="_Ref120283741"/>
      <w:r>
        <w:rPr>
          <w:rFonts w:cs="Times New Roman" w:ascii="PT Astra Serif" w:hAnsi="PT Astra Serif"/>
          <w:sz w:val="28"/>
          <w:szCs w:val="28"/>
        </w:rPr>
        <w:t>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6 настоящих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8"/>
    </w:p>
    <w:p>
      <w:pPr>
        <w:pStyle w:val="ListParagraph"/>
        <w:widowControl w:val="false"/>
        <w:spacing w:lineRule="auto" w:line="240" w:before="0" w:after="0"/>
        <w:ind w:firstLine="709" w:start="0"/>
        <w:contextualSpacing/>
        <w:jc w:val="both"/>
        <w:rPr>
          <w:rFonts w:ascii="PT Astra Serif" w:hAnsi="PT Astra Serif"/>
        </w:rPr>
      </w:pPr>
      <w:bookmarkStart w:id="9" w:name="_Ref114174702"/>
      <w:r>
        <w:rPr>
          <w:rFonts w:cs="Times New Roman" w:ascii="PT Astra Serif" w:hAnsi="PT Astra Serif"/>
          <w:sz w:val="28"/>
          <w:szCs w:val="28"/>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6 настоящих Правил.</w:t>
      </w:r>
      <w:bookmarkEnd w:id="9"/>
    </w:p>
    <w:p>
      <w:pPr>
        <w:pStyle w:val="ListParagraph"/>
        <w:numPr>
          <w:ilvl w:val="0"/>
          <w:numId w:val="2"/>
        </w:numPr>
        <w:spacing w:lineRule="auto" w:line="240" w:before="0" w:after="0"/>
        <w:ind w:firstLine="709" w:start="0"/>
        <w:contextualSpacing/>
        <w:jc w:val="both"/>
        <w:rPr>
          <w:rFonts w:ascii="PT Astra Serif" w:hAnsi="PT Astra Serif"/>
        </w:rPr>
      </w:pPr>
      <w:bookmarkStart w:id="10" w:name="_Ref114175693"/>
      <w:r>
        <w:rPr>
          <w:rFonts w:cs="Times New Roman" w:ascii="PT Astra Serif" w:hAnsi="PT Astra Serif"/>
          <w:sz w:val="28"/>
          <w:szCs w:val="28"/>
        </w:rPr>
        <w:t>Правовым</w:t>
      </w:r>
      <w:r>
        <w:rPr>
          <w:rFonts w:eastAsia="Calibri" w:cs="Times New Roman" w:ascii="PT Astra Serif" w:hAnsi="PT Astra Serif"/>
          <w:sz w:val="28"/>
          <w:szCs w:val="28"/>
        </w:rPr>
        <w:t xml:space="preserve"> основанием для обработки персональных данных в информационной системе в соответствии с пунктом 1 части 1 статьи 6 Федерального закона от 27.07.2006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w:t>
      </w:r>
      <w:r>
        <w:rPr>
          <w:rFonts w:cs="Times New Roman" w:ascii="PT Astra Serif" w:hAnsi="PT Astra Serif"/>
          <w:sz w:val="28"/>
          <w:szCs w:val="28"/>
        </w:rPr>
        <w:t>6-7 настоящих Правил,</w:t>
      </w:r>
      <w:r>
        <w:rPr>
          <w:rFonts w:eastAsia="Calibri" w:cs="Times New Roman" w:ascii="PT Astra Serif" w:hAnsi="PT Astra Serif"/>
          <w:sz w:val="28"/>
          <w:szCs w:val="28"/>
        </w:rPr>
        <w:t xml:space="preserve">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10 152-ФЗ, согласие на обработку персональных данных дается исключительно в бумажной форме.</w:t>
      </w:r>
      <w:bookmarkEnd w:id="10"/>
    </w:p>
    <w:p>
      <w:pPr>
        <w:pStyle w:val="ListParagraph"/>
        <w:numPr>
          <w:ilvl w:val="0"/>
          <w:numId w:val="2"/>
        </w:numPr>
        <w:spacing w:lineRule="auto" w:line="240" w:before="0" w:after="0"/>
        <w:ind w:firstLine="709" w:start="0"/>
        <w:contextualSpacing/>
        <w:jc w:val="both"/>
        <w:rPr>
          <w:rFonts w:ascii="PT Astra Serif" w:hAnsi="PT Astra Serif"/>
        </w:rPr>
      </w:pPr>
      <w:bookmarkStart w:id="11" w:name="_Ref8569274"/>
      <w:bookmarkStart w:id="12" w:name="_Ref114175421"/>
      <w:r>
        <w:rPr>
          <w:rFonts w:cs="Times New Roman" w:ascii="PT Astra Serif" w:hAnsi="PT Astra Serif"/>
          <w:sz w:val="28"/>
          <w:szCs w:val="28"/>
        </w:rPr>
        <w:t xml:space="preserve">Социальный сертификат после его формирования или изменения информации, </w:t>
      </w:r>
      <w:r>
        <w:rPr>
          <w:rFonts w:eastAsia="Calibri" w:cs="Times New Roman" w:ascii="PT Astra Serif" w:hAnsi="PT Astra Serif"/>
          <w:sz w:val="28"/>
          <w:szCs w:val="28"/>
        </w:rPr>
        <w:t>содержащейся</w:t>
      </w:r>
      <w:r>
        <w:rPr>
          <w:rFonts w:cs="Times New Roman" w:ascii="PT Astra Serif" w:hAnsi="PT Astra Serif"/>
          <w:sz w:val="28"/>
          <w:szCs w:val="28"/>
        </w:rPr>
        <w:t xml:space="preserve"> в нем, подписывается электронной подписью лица, имеющего право действовать от имени уполномоченного органа.</w:t>
      </w:r>
      <w:bookmarkEnd w:id="12"/>
      <w:r>
        <w:rPr>
          <w:rFonts w:cs="Times New Roman" w:ascii="PT Astra Serif" w:hAnsi="PT Astra Serif"/>
          <w:sz w:val="28"/>
          <w:szCs w:val="28"/>
        </w:rPr>
        <w:t xml:space="preserve"> </w:t>
      </w:r>
    </w:p>
    <w:p>
      <w:pPr>
        <w:pStyle w:val="ListParagraph"/>
        <w:numPr>
          <w:ilvl w:val="0"/>
          <w:numId w:val="2"/>
        </w:numPr>
        <w:spacing w:lineRule="auto" w:line="240" w:before="0" w:after="0"/>
        <w:ind w:firstLine="709" w:start="0"/>
        <w:contextualSpacing/>
        <w:jc w:val="both"/>
        <w:rPr>
          <w:rFonts w:ascii="PT Astra Serif" w:hAnsi="PT Astra Serif"/>
        </w:rPr>
      </w:pPr>
      <w:r>
        <w:rPr>
          <w:rFonts w:eastAsia="Calibri" w:cs="Times New Roman" w:ascii="PT Astra Serif" w:hAnsi="PT Astra Serif"/>
          <w:sz w:val="28"/>
          <w:szCs w:val="28"/>
        </w:rPr>
        <w:t xml:space="preserve">В целях осуществления персонифицированного учета получателей социального </w:t>
      </w:r>
      <w:r>
        <w:rPr>
          <w:rFonts w:cs="Times New Roman" w:ascii="PT Astra Serif" w:hAnsi="PT Astra Serif"/>
          <w:sz w:val="28"/>
          <w:szCs w:val="28"/>
        </w:rPr>
        <w:t xml:space="preserve">сертификата </w:t>
      </w:r>
      <w:r>
        <w:rPr>
          <w:rFonts w:eastAsia="Calibri" w:cs="Times New Roman" w:ascii="PT Astra Serif" w:hAnsi="PT Astra Serif"/>
          <w:sz w:val="28"/>
          <w:szCs w:val="28"/>
        </w:rPr>
        <w:t xml:space="preserve">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13" w:name="_Ref21637376"/>
      <w:r>
        <w:rPr>
          <w:rFonts w:eastAsia="Calibri" w:cs="Times New Roman" w:ascii="PT Astra Serif" w:hAnsi="PT Astra Serif"/>
          <w:sz w:val="28"/>
          <w:szCs w:val="28"/>
        </w:rPr>
        <w:t>содержащего следующие сведения:</w:t>
      </w:r>
      <w:bookmarkEnd w:id="11"/>
      <w:bookmarkEnd w:id="13"/>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14" w:name="_Ref8570040"/>
      <w:r>
        <w:rPr>
          <w:rFonts w:cs="Times New Roman" w:ascii="PT Astra Serif" w:hAnsi="PT Astra Serif"/>
          <w:sz w:val="28"/>
          <w:szCs w:val="28"/>
        </w:rPr>
        <w:t>номер реестровой записи;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15" w:name="_Ref8570040"/>
      <w:r>
        <w:rPr>
          <w:rFonts w:eastAsia="Calibri" w:cs="Times New Roman" w:ascii="PT Astra Serif" w:hAnsi="PT Astra Serif"/>
          <w:sz w:val="28"/>
          <w:szCs w:val="28"/>
        </w:rPr>
        <w:t>фамилия, имя, отчество (последнее – при наличии) потребителя услуги;</w:t>
      </w:r>
      <w:bookmarkEnd w:id="15"/>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пол потребителя услуги;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дата рождения потребителя услуги;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16" w:name="_Ref8570041"/>
      <w:r>
        <w:rPr>
          <w:rFonts w:eastAsia="Calibri" w:cs="Times New Roman" w:ascii="PT Astra Serif" w:hAnsi="PT Astra Serif"/>
          <w:sz w:val="28"/>
          <w:szCs w:val="28"/>
        </w:rPr>
        <w:t>место (адрес) проживания потребителя услуги;</w:t>
      </w:r>
      <w:bookmarkEnd w:id="16"/>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данные страхового номера индивидуального лицевого счета (СНИЛС) потребителя услуги;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17" w:name="_Ref17532171"/>
      <w:r>
        <w:rPr>
          <w:rFonts w:eastAsia="Calibri" w:cs="Times New Roman" w:ascii="PT Astra Serif" w:hAnsi="PT Astra Serif"/>
          <w:sz w:val="28"/>
          <w:szCs w:val="28"/>
        </w:rPr>
        <w:t>фамилия, имя, отчество (последнее – при наличии) родителя (законного представителя) потребителя услуги;</w:t>
      </w:r>
      <w:bookmarkEnd w:id="17"/>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 xml:space="preserve">вид документа, удостоверяющего личность </w:t>
      </w:r>
      <w:r>
        <w:rPr>
          <w:rFonts w:eastAsia="Calibri" w:cs="Times New Roman" w:ascii="PT Astra Serif" w:hAnsi="PT Astra Serif"/>
          <w:sz w:val="28"/>
          <w:szCs w:val="28"/>
        </w:rPr>
        <w:t>родителя (законного представителя) потребителя</w:t>
      </w:r>
      <w:r>
        <w:rPr>
          <w:rFonts w:cs="Times New Roman" w:ascii="PT Astra Serif" w:hAnsi="PT Astra Serif"/>
          <w:sz w:val="28"/>
          <w:szCs w:val="28"/>
        </w:rPr>
        <w:t xml:space="preserve"> услуги, его серия, номер и дата выдачи, а также наименование органа и код подразделения, выдавшего документ (при наличии);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18" w:name="_Ref17531899"/>
      <w:bookmarkStart w:id="19" w:name="_Ref21955484"/>
      <w:r>
        <w:rPr>
          <w:rFonts w:eastAsia="Calibri" w:cs="Times New Roman" w:ascii="PT Astra Serif" w:hAnsi="PT Astra Serif"/>
          <w:sz w:val="28"/>
          <w:szCs w:val="28"/>
        </w:rPr>
        <w:t>контактная информация родителя (законного представителя) потребителя услуги (адрес электронной почты, телефон);</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данные страхового номера индивидуального лицевого счета (СНИЛС) родителя (законного представителя) потребителя услуги;</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идентификационный номер дополнительной общеразвивающей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7 настоящих Правил);</w:t>
      </w:r>
    </w:p>
    <w:p>
      <w:pPr>
        <w:pStyle w:val="Normal"/>
        <w:widowControl w:val="false"/>
        <w:numPr>
          <w:ilvl w:val="1"/>
          <w:numId w:val="4"/>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20" w:name="_Ref21955484"/>
      <w:r>
        <w:rPr>
          <w:rFonts w:eastAsia="Calibri" w:cs="Times New Roman" w:ascii="PT Astra Serif" w:hAnsi="PT Astra Serif"/>
          <w:sz w:val="28"/>
          <w:szCs w:val="28"/>
        </w:rPr>
        <w:t>информация о социальном сертификате</w:t>
      </w:r>
      <w:bookmarkEnd w:id="20"/>
      <w:r>
        <w:rPr>
          <w:rFonts w:eastAsia="Calibri" w:cs="Times New Roman" w:ascii="PT Astra Serif" w:hAnsi="PT Astra Serif"/>
          <w:sz w:val="28"/>
          <w:szCs w:val="28"/>
        </w:rPr>
        <w:t>.</w:t>
      </w:r>
      <w:bookmarkEnd w:id="18"/>
    </w:p>
    <w:p>
      <w:pPr>
        <w:pStyle w:val="ListParagraph"/>
        <w:numPr>
          <w:ilvl w:val="0"/>
          <w:numId w:val="2"/>
        </w:numPr>
        <w:spacing w:lineRule="auto" w:line="240" w:before="0" w:after="0"/>
        <w:ind w:firstLine="709" w:start="0"/>
        <w:contextualSpacing/>
        <w:jc w:val="both"/>
        <w:rPr>
          <w:rFonts w:ascii="PT Astra Serif" w:hAnsi="PT Astra Serif"/>
        </w:rPr>
      </w:pPr>
      <w:bookmarkStart w:id="21" w:name="_Ref17540954"/>
      <w:r>
        <w:rPr>
          <w:rFonts w:eastAsia="Calibri" w:cs="Times New Roman" w:ascii="PT Astra Serif" w:hAnsi="PT Astra Serif"/>
          <w:sz w:val="28"/>
          <w:szCs w:val="28"/>
        </w:rPr>
        <w:t>Сведения, указанные в подпункте «а» пункта 10 настоящих Правил, формируется автоматически в информационной системе.</w:t>
      </w:r>
    </w:p>
    <w:p>
      <w:pPr>
        <w:pStyle w:val="Normal"/>
        <w:spacing w:lineRule="auto" w:line="240" w:before="0" w:after="0"/>
        <w:ind w:firstLine="709"/>
        <w:jc w:val="both"/>
        <w:rPr>
          <w:rFonts w:ascii="PT Astra Serif" w:hAnsi="PT Astra Serif"/>
        </w:rPr>
      </w:pPr>
      <w:bookmarkStart w:id="22" w:name="_Ref17540954"/>
      <w:r>
        <w:rPr>
          <w:rFonts w:eastAsia="Calibri" w:cs="Times New Roman" w:ascii="PT Astra Serif" w:hAnsi="PT Astra Serif"/>
          <w:sz w:val="28"/>
          <w:szCs w:val="28"/>
        </w:rPr>
        <w:t xml:space="preserve">Сведения, указанные в подпунктах «б» – «м» пункта 10 настоящих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6-7 настоящих Правил. </w:t>
      </w:r>
      <w:bookmarkStart w:id="23" w:name="_Ref17532039"/>
      <w:bookmarkEnd w:id="22"/>
    </w:p>
    <w:p>
      <w:pPr>
        <w:pStyle w:val="ListParagraph"/>
        <w:numPr>
          <w:ilvl w:val="0"/>
          <w:numId w:val="2"/>
        </w:numPr>
        <w:spacing w:lineRule="auto" w:line="240" w:before="0" w:after="0"/>
        <w:ind w:firstLine="709" w:start="0"/>
        <w:contextualSpacing/>
        <w:jc w:val="both"/>
        <w:rPr>
          <w:rFonts w:ascii="PT Astra Serif" w:hAnsi="PT Astra Serif"/>
        </w:rPr>
      </w:pPr>
      <w:r>
        <w:rPr>
          <w:rFonts w:eastAsia="Calibri" w:cs="Times New Roman" w:ascii="PT Astra Serif" w:hAnsi="PT Astra Serif"/>
          <w:sz w:val="28"/>
          <w:szCs w:val="28"/>
        </w:rPr>
        <w:t>Сведения, указанные в подпункте «н» пункта 10 настоящих Правил, формируются в соответствии с Общими требованиями.</w:t>
      </w:r>
    </w:p>
    <w:p>
      <w:pPr>
        <w:pStyle w:val="ListParagraph"/>
        <w:widowControl w:val="false"/>
        <w:numPr>
          <w:ilvl w:val="0"/>
          <w:numId w:val="2"/>
        </w:numPr>
        <w:spacing w:lineRule="auto" w:line="240" w:before="0" w:after="0"/>
        <w:ind w:firstLine="709" w:start="0"/>
        <w:contextualSpacing/>
        <w:jc w:val="both"/>
        <w:rPr>
          <w:rFonts w:ascii="PT Astra Serif" w:hAnsi="PT Astra Serif"/>
        </w:rPr>
      </w:pPr>
      <w:bookmarkStart w:id="24" w:name="_Ref21597482"/>
      <w:bookmarkStart w:id="25" w:name="_Ref114234408"/>
      <w:bookmarkEnd w:id="24"/>
      <w:r>
        <w:rPr>
          <w:rFonts w:cs="Times New Roman" w:ascii="PT Astra Serif" w:hAnsi="PT Astra Serif"/>
          <w:sz w:val="28"/>
          <w:szCs w:val="28"/>
        </w:rPr>
        <w:t>Уполномоченный орган не позднее одного рабочего дня, следующего за днем формирования социального сертификата, направляет оператору реестра получателей социального сертификата информацию о социальном сертификате, предусмотренную пунктом 5 и подпунктами "а" и "б" пункта 6 Общих требований.</w:t>
      </w:r>
    </w:p>
    <w:p>
      <w:pPr>
        <w:pStyle w:val="ListParagraph"/>
        <w:widowControl w:val="false"/>
        <w:numPr>
          <w:ilvl w:val="0"/>
          <w:numId w:val="2"/>
        </w:numPr>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Оператор в течение одного рабочего дня, следующего за днем получения от Уполномоченного органа в соответствии с пунктом 13 настоящих Правил информации о социальном сертификате, предусмотренной пунктом 5 и подпунктами "а" и "б" пункта 6 Общих требований, формирует ее в составе реестра </w:t>
      </w:r>
      <w:r>
        <w:rPr>
          <w:rFonts w:eastAsia="Calibri" w:cs="Times New Roman" w:ascii="PT Astra Serif" w:hAnsi="PT Astra Serif"/>
          <w:sz w:val="28"/>
          <w:szCs w:val="28"/>
        </w:rPr>
        <w:t>получателей социального сертификата.</w:t>
      </w:r>
    </w:p>
    <w:p>
      <w:pPr>
        <w:pStyle w:val="ListParagraph"/>
        <w:numPr>
          <w:ilvl w:val="0"/>
          <w:numId w:val="2"/>
        </w:numPr>
        <w:spacing w:lineRule="auto" w:line="240" w:before="0" w:after="0"/>
        <w:ind w:firstLine="709" w:start="0"/>
        <w:contextualSpacing/>
        <w:jc w:val="both"/>
        <w:rPr>
          <w:rFonts w:ascii="PT Astra Serif" w:hAnsi="PT Astra Serif"/>
        </w:rPr>
      </w:pPr>
      <w:bookmarkStart w:id="26" w:name="_Ref114234408"/>
      <w:r>
        <w:rPr>
          <w:rFonts w:eastAsia="Calibri" w:cs="Times New Roman" w:ascii="PT Astra Serif" w:hAnsi="PT Astra Serif"/>
          <w:sz w:val="28"/>
          <w:szCs w:val="28"/>
        </w:rPr>
        <w:t>В случае, если получатель социального  сертификата, его законный представитель при подаче одного из заявлений, предусмотренных пунктами 6-7 настоящих Правил, отказывается от обработки персональных данных (персональных данных получателя социального  сертификата 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26"/>
      <w:r>
        <w:rPr>
          <w:rFonts w:eastAsia="Calibri" w:cs="Times New Roman" w:ascii="PT Astra Serif" w:hAnsi="PT Astra Serif"/>
          <w:sz w:val="28"/>
          <w:szCs w:val="28"/>
        </w:rPr>
        <w:t xml:space="preserve"> </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27" w:name="_Ref21597482"/>
      <w:bookmarkStart w:id="28" w:name="_Ref25505937"/>
      <w:bookmarkStart w:id="29" w:name="_Ref114175468"/>
      <w:bookmarkEnd w:id="23"/>
      <w:bookmarkEnd w:id="27"/>
      <w:bookmarkEnd w:id="28"/>
      <w:r>
        <w:rPr>
          <w:rFonts w:eastAsia="Calibri" w:cs="Times New Roman" w:ascii="PT Astra Serif" w:hAnsi="PT Astra Serif"/>
          <w:sz w:val="28"/>
          <w:szCs w:val="28"/>
        </w:rPr>
        <w:t>Уполномоченный орган:</w:t>
      </w:r>
      <w:bookmarkEnd w:id="29"/>
    </w:p>
    <w:p>
      <w:pPr>
        <w:pStyle w:val="Normal"/>
        <w:tabs>
          <w:tab w:val="left" w:pos="709" w:leader="none"/>
        </w:tabs>
        <w:spacing w:lineRule="auto" w:line="240" w:before="0" w:after="0"/>
        <w:ind w:firstLine="709"/>
        <w:jc w:val="both"/>
        <w:rPr/>
      </w:pPr>
      <w:r>
        <w:rPr>
          <w:rFonts w:cs="Times New Roman" w:ascii="PT Astra Serif" w:hAnsi="PT Astra Serif"/>
          <w:sz w:val="28"/>
          <w:szCs w:val="28"/>
        </w:rPr>
        <w:t xml:space="preserve">в течение пяти рабочих дней с даты получения </w:t>
      </w:r>
      <w:r>
        <w:rPr>
          <w:rFonts w:eastAsia="Calibri" w:cs="Times New Roman" w:ascii="PT Astra Serif" w:hAnsi="PT Astra Serif"/>
          <w:sz w:val="28"/>
          <w:szCs w:val="28"/>
        </w:rPr>
        <w:t>одного из заявлений, предусмотренных пунктами 6-7 настоящих Правил</w:t>
      </w:r>
      <w:r>
        <w:rPr>
          <w:rFonts w:cs="Times New Roman" w:ascii="PT Astra Serif" w:hAnsi="PT Astra Serif"/>
          <w:sz w:val="28"/>
          <w:szCs w:val="28"/>
        </w:rPr>
        <w:t xml:space="preserve">, рассматривает полученное заявление, осуществляет проверку наличия (отсутствия) оснований для отказа в формировании социального сертификата, предусмотренных </w:t>
      </w:r>
      <w:r>
        <w:rPr>
          <w:rStyle w:val="Style13"/>
          <w:rFonts w:ascii="PT Astra Serif" w:hAnsi="PT Astra Serif"/>
          <w:color w:val="auto"/>
          <w:sz w:val="28"/>
          <w:szCs w:val="28"/>
        </w:rPr>
        <w:t>пунктом 17</w:t>
      </w:r>
      <w:r>
        <w:rPr>
          <w:rFonts w:cs="Times New Roman" w:ascii="PT Astra Serif" w:hAnsi="PT Astra Serif"/>
          <w:sz w:val="28"/>
          <w:szCs w:val="28"/>
        </w:rPr>
        <w:t xml:space="preserve"> настоящих Правил и принимает решение о формировании социального сертификата, или об отказе в формировании социального сертификата;</w:t>
      </w:r>
    </w:p>
    <w:p>
      <w:pPr>
        <w:pStyle w:val="Normal"/>
        <w:widowControl w:val="false"/>
        <w:tabs>
          <w:tab w:val="left" w:pos="0" w:leader="none"/>
          <w:tab w:val="left" w:pos="709" w:leader="none"/>
          <w:tab w:val="left" w:pos="1134" w:leader="none"/>
        </w:tabs>
        <w:spacing w:lineRule="auto" w:line="240" w:before="0" w:after="0"/>
        <w:ind w:firstLine="709"/>
        <w:jc w:val="both"/>
        <w:rPr>
          <w:rFonts w:ascii="PT Astra Serif" w:hAnsi="PT Astra Serif"/>
        </w:rPr>
      </w:pPr>
      <w:r>
        <w:rPr>
          <w:rFonts w:cs="Times New Roman" w:ascii="PT Astra Serif" w:hAnsi="PT Astra Serif"/>
          <w:sz w:val="28"/>
          <w:szCs w:val="28"/>
        </w:rPr>
        <w:t>в день принятия решения о формировании социального сертификата, или об отказе в формировании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социального сертификата, или об отказе в формировании социального сертификата.</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30" w:name="_Ref25505937"/>
      <w:bookmarkStart w:id="31" w:name="_Ref36817919"/>
      <w:bookmarkStart w:id="32" w:name="_Ref25505939"/>
      <w:bookmarkEnd w:id="30"/>
      <w:r>
        <w:rPr>
          <w:rFonts w:eastAsia="Calibri" w:cs="Times New Roman" w:ascii="PT Astra Serif" w:hAnsi="PT Astra Serif"/>
          <w:sz w:val="28"/>
          <w:szCs w:val="28"/>
        </w:rPr>
        <w:t xml:space="preserve">Основаниями для отказа в </w:t>
      </w:r>
      <w:r>
        <w:rPr>
          <w:rFonts w:cs="Times New Roman" w:ascii="PT Astra Serif" w:hAnsi="PT Astra Serif"/>
          <w:sz w:val="28"/>
          <w:szCs w:val="28"/>
        </w:rPr>
        <w:t>формировании социального сертификата</w:t>
      </w:r>
      <w:r>
        <w:rPr>
          <w:rFonts w:eastAsia="Calibri" w:cs="Times New Roman" w:ascii="PT Astra Serif" w:hAnsi="PT Astra Serif"/>
          <w:sz w:val="28"/>
          <w:szCs w:val="28"/>
        </w:rPr>
        <w:t>, являются:</w:t>
      </w:r>
      <w:bookmarkEnd w:id="31"/>
      <w:bookmarkEnd w:id="32"/>
    </w:p>
    <w:p>
      <w:pPr>
        <w:pStyle w:val="Normal"/>
        <w:widowControl w:val="false"/>
        <w:numPr>
          <w:ilvl w:val="0"/>
          <w:numId w:val="11"/>
        </w:numPr>
        <w:tabs>
          <w:tab w:val="clear" w:pos="709"/>
          <w:tab w:val="left" w:pos="851"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 xml:space="preserve">ранее осуществленное включение сведений о получателе социального сертификата </w:t>
      </w:r>
      <w:r>
        <w:rPr>
          <w:rFonts w:cs="Times New Roman" w:ascii="PT Astra Serif" w:hAnsi="PT Astra Serif"/>
          <w:sz w:val="28"/>
          <w:szCs w:val="28"/>
        </w:rPr>
        <w:t>в реестр получателей социального сертификата</w:t>
      </w:r>
      <w:r>
        <w:rPr>
          <w:rFonts w:eastAsia="Calibri" w:cs="Times New Roman" w:ascii="PT Astra Serif" w:hAnsi="PT Astra Serif"/>
          <w:sz w:val="28"/>
          <w:szCs w:val="28"/>
        </w:rPr>
        <w:t>;</w:t>
      </w:r>
    </w:p>
    <w:p>
      <w:pPr>
        <w:pStyle w:val="Normal"/>
        <w:widowControl w:val="false"/>
        <w:numPr>
          <w:ilvl w:val="0"/>
          <w:numId w:val="11"/>
        </w:numPr>
        <w:tabs>
          <w:tab w:val="clear" w:pos="709"/>
          <w:tab w:val="left" w:pos="851"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 xml:space="preserve">предоставление </w:t>
      </w:r>
      <w:r>
        <w:rPr>
          <w:rFonts w:cs="Times New Roman" w:ascii="PT Astra Serif" w:hAnsi="PT Astra Serif"/>
          <w:sz w:val="28"/>
          <w:szCs w:val="28"/>
        </w:rPr>
        <w:t xml:space="preserve">получателем социального сертификата, его законным представителем </w:t>
      </w:r>
      <w:r>
        <w:rPr>
          <w:rFonts w:eastAsia="Calibri" w:cs="Times New Roman" w:ascii="PT Astra Serif" w:hAnsi="PT Astra Serif"/>
          <w:sz w:val="28"/>
          <w:szCs w:val="28"/>
        </w:rPr>
        <w:t>неполных (недостоверных) сведений, указанных в заявлениях, предусмотренных пунктами 6-7 настоящих Правил;</w:t>
      </w:r>
    </w:p>
    <w:p>
      <w:pPr>
        <w:pStyle w:val="Normal"/>
        <w:widowControl w:val="false"/>
        <w:numPr>
          <w:ilvl w:val="0"/>
          <w:numId w:val="11"/>
        </w:numPr>
        <w:tabs>
          <w:tab w:val="clear" w:pos="709"/>
          <w:tab w:val="left" w:pos="851"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отсутствие согласия получателя социального сертификата на обработку персональных данных;</w:t>
      </w:r>
    </w:p>
    <w:p>
      <w:pPr>
        <w:pStyle w:val="Normal"/>
        <w:widowControl w:val="false"/>
        <w:numPr>
          <w:ilvl w:val="0"/>
          <w:numId w:val="11"/>
        </w:numPr>
        <w:tabs>
          <w:tab w:val="clear" w:pos="709"/>
          <w:tab w:val="left" w:pos="851" w:leader="none"/>
          <w:tab w:val="left" w:pos="993" w:leader="none"/>
          <w:tab w:val="left" w:pos="1134"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r>
        <w:rPr>
          <w:rFonts w:eastAsia="Calibri" w:cs="Times New Roman" w:ascii="PT Astra Serif" w:hAnsi="PT Astra Serif"/>
          <w:sz w:val="28"/>
          <w:szCs w:val="28"/>
        </w:rPr>
        <w:t>.</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33" w:name="_Ref36817382"/>
      <w:r>
        <w:rPr>
          <w:rFonts w:cs="Times New Roman" w:ascii="PT Astra Serif" w:hAnsi="PT Astra Serif"/>
          <w:sz w:val="28"/>
          <w:szCs w:val="28"/>
        </w:rPr>
        <w:t>Получатель социального сертификата, его законный представитель</w:t>
      </w:r>
      <w:r>
        <w:rPr>
          <w:rFonts w:eastAsia="Calibri" w:cs="Times New Roman" w:ascii="PT Astra Serif" w:hAnsi="PT Astra Serif"/>
          <w:sz w:val="28"/>
          <w:szCs w:val="28"/>
        </w:rPr>
        <w:t xml:space="preserve"> вправе изменить сведения, указанные в подпунктах «б»-«в», «з»-«к» пункта 10 настоящих Правил, посредством подачи</w:t>
      </w:r>
      <w:r>
        <w:rPr>
          <w:rFonts w:cs="Times New Roman" w:ascii="PT Astra Serif" w:hAnsi="PT Astra Serif"/>
          <w:sz w:val="28"/>
          <w:szCs w:val="28"/>
        </w:rPr>
        <w:t xml:space="preserve"> </w:t>
      </w:r>
      <w:r>
        <w:rPr>
          <w:rFonts w:eastAsia="Calibri" w:cs="Times New Roman" w:ascii="PT Astra Serif" w:hAnsi="PT Astra Serif"/>
          <w:sz w:val="28"/>
          <w:szCs w:val="28"/>
        </w:rPr>
        <w:t>заявления об изменении сведений о потребителе, содержащим:</w:t>
      </w:r>
      <w:bookmarkEnd w:id="33"/>
    </w:p>
    <w:p>
      <w:pPr>
        <w:pStyle w:val="Normal"/>
        <w:widowControl w:val="false"/>
        <w:numPr>
          <w:ilvl w:val="1"/>
          <w:numId w:val="6"/>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перечень сведений, подлежащих изменению;</w:t>
      </w:r>
    </w:p>
    <w:p>
      <w:pPr>
        <w:pStyle w:val="Normal"/>
        <w:widowControl w:val="false"/>
        <w:numPr>
          <w:ilvl w:val="1"/>
          <w:numId w:val="6"/>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причину либо причины изменения сведений.</w:t>
      </w:r>
    </w:p>
    <w:p>
      <w:pPr>
        <w:pStyle w:val="Normal"/>
        <w:widowControl w:val="false"/>
        <w:tabs>
          <w:tab w:val="clear" w:pos="709"/>
          <w:tab w:val="left" w:pos="0" w:leader="none"/>
          <w:tab w:val="left" w:pos="993" w:leader="none"/>
          <w:tab w:val="left" w:pos="1134" w:leader="none"/>
        </w:tabs>
        <w:spacing w:lineRule="auto" w:line="240" w:before="0" w:after="0"/>
        <w:ind w:firstLine="709"/>
        <w:jc w:val="both"/>
        <w:rPr>
          <w:rFonts w:ascii="PT Astra Serif" w:hAnsi="PT Astra Serif"/>
        </w:rPr>
      </w:pPr>
      <w:r>
        <w:rPr>
          <w:rFonts w:eastAsia="Calibri" w:cs="Times New Roman" w:ascii="PT Astra Serif" w:hAnsi="PT Astra Serif"/>
          <w:sz w:val="28"/>
          <w:szCs w:val="28"/>
        </w:rPr>
        <w:t>Заявление может быть подано на бумажном носителе либо посредством информационной системы.</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34" w:name="_Ref114233772"/>
      <w:bookmarkStart w:id="35" w:name="_Ref21611687"/>
      <w:r>
        <w:rPr>
          <w:rFonts w:cs="Times New Roman" w:ascii="PT Astra Serif" w:hAnsi="PT Astra Serif"/>
          <w:sz w:val="28"/>
          <w:szCs w:val="28"/>
        </w:rPr>
        <w:t xml:space="preserve">Исключение сведений о получателе социального сертификата из реестра получателей социального </w:t>
      </w:r>
      <w:r>
        <w:rPr>
          <w:rFonts w:eastAsia="Calibri" w:cs="Times New Roman" w:ascii="PT Astra Serif" w:hAnsi="PT Astra Serif"/>
          <w:sz w:val="28"/>
          <w:szCs w:val="28"/>
        </w:rPr>
        <w:t>сертификата</w:t>
      </w:r>
      <w:r>
        <w:rPr>
          <w:rFonts w:cs="Times New Roman" w:ascii="PT Astra Serif" w:hAnsi="PT Astra Serif"/>
          <w:sz w:val="28"/>
          <w:szCs w:val="28"/>
        </w:rPr>
        <w:t xml:space="preserve"> осуществляется оператором реестра получателей </w:t>
      </w:r>
      <w:r>
        <w:rPr>
          <w:rFonts w:eastAsia="Calibri" w:cs="Times New Roman" w:ascii="PT Astra Serif" w:hAnsi="PT Astra Serif"/>
          <w:sz w:val="28"/>
          <w:szCs w:val="28"/>
        </w:rPr>
        <w:t>социального</w:t>
      </w:r>
      <w:r>
        <w:rPr>
          <w:rFonts w:cs="Times New Roman" w:ascii="PT Astra Serif" w:hAnsi="PT Astra Serif"/>
          <w:sz w:val="28"/>
          <w:szCs w:val="28"/>
        </w:rPr>
        <w:t xml:space="preserve"> сертификата в течение 2-х рабочих дней с даты</w:t>
      </w:r>
      <w:bookmarkStart w:id="36" w:name="_Ref21458283"/>
      <w:bookmarkEnd w:id="35"/>
      <w:r>
        <w:rPr>
          <w:rFonts w:cs="Times New Roman" w:ascii="PT Astra Serif" w:hAnsi="PT Astra Serif"/>
          <w:sz w:val="28"/>
          <w:szCs w:val="28"/>
        </w:rPr>
        <w:t xml:space="preserve"> </w:t>
      </w:r>
      <w:r>
        <w:rPr>
          <w:rFonts w:eastAsia="Calibri" w:cs="Times New Roman" w:ascii="PT Astra Serif" w:hAnsi="PT Astra Serif"/>
          <w:sz w:val="28"/>
          <w:szCs w:val="28"/>
        </w:rPr>
        <w:t xml:space="preserve">поступления заявления </w:t>
      </w:r>
      <w:r>
        <w:rPr>
          <w:rFonts w:cs="Times New Roman" w:ascii="PT Astra Serif" w:hAnsi="PT Astra Serif"/>
          <w:sz w:val="28"/>
          <w:szCs w:val="28"/>
        </w:rPr>
        <w:t>получателя социального сертификата, его законного представителя</w:t>
      </w:r>
      <w:r>
        <w:rPr>
          <w:rFonts w:eastAsia="Calibri" w:cs="Times New Roman" w:ascii="PT Astra Serif" w:hAnsi="PT Astra Serif"/>
          <w:sz w:val="28"/>
          <w:szCs w:val="28"/>
        </w:rPr>
        <w:t xml:space="preserve"> об отказе от включения сведений о нем в реестр получателей </w:t>
      </w:r>
      <w:r>
        <w:rPr>
          <w:rFonts w:cs="Times New Roman" w:ascii="PT Astra Serif" w:hAnsi="PT Astra Serif"/>
          <w:sz w:val="28"/>
          <w:szCs w:val="28"/>
        </w:rPr>
        <w:t>социального сертификата</w:t>
      </w:r>
      <w:r>
        <w:rPr>
          <w:rFonts w:eastAsia="Calibri" w:cs="Times New Roman" w:ascii="PT Astra Serif" w:hAnsi="PT Astra Serif"/>
          <w:sz w:val="28"/>
          <w:szCs w:val="28"/>
        </w:rPr>
        <w:t>, поданное на бумажном носителе либо в электронном виде посредством информационной системы.</w:t>
      </w:r>
      <w:bookmarkEnd w:id="34"/>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37" w:name="_Ref25505947"/>
      <w:r>
        <w:rPr>
          <w:rFonts w:eastAsia="Calibri" w:cs="Times New Roman" w:ascii="PT Astra Serif" w:hAnsi="PT Astra Serif"/>
          <w:sz w:val="28"/>
          <w:szCs w:val="28"/>
        </w:rPr>
        <w:t xml:space="preserve">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w:t>
      </w:r>
      <w:r>
        <w:rPr>
          <w:rFonts w:cs="Times New Roman" w:ascii="PT Astra Serif" w:hAnsi="PT Astra Serif"/>
          <w:sz w:val="28"/>
          <w:szCs w:val="28"/>
        </w:rPr>
        <w:t>социального сертификата</w:t>
      </w:r>
      <w:r>
        <w:rPr>
          <w:rFonts w:eastAsia="Calibri" w:cs="Times New Roman" w:ascii="PT Astra Serif" w:hAnsi="PT Astra Serif"/>
          <w:sz w:val="28"/>
          <w:szCs w:val="28"/>
        </w:rPr>
        <w:t xml:space="preserve"> в день исключения сведений в соответствии с пунктом 19 настоящих Правил, </w:t>
      </w:r>
      <w:r>
        <w:rPr>
          <w:rFonts w:cs="Times New Roman" w:ascii="PT Astra Serif" w:hAnsi="PT Astra Serif"/>
          <w:sz w:val="28"/>
          <w:szCs w:val="28"/>
        </w:rPr>
        <w:t>посредством информационной системы</w:t>
      </w:r>
      <w:r>
        <w:rPr>
          <w:rFonts w:eastAsia="Calibri" w:cs="Times New Roman" w:ascii="PT Astra Serif" w:hAnsi="PT Astra Serif"/>
          <w:sz w:val="28"/>
          <w:szCs w:val="28"/>
        </w:rPr>
        <w:t>.</w:t>
      </w:r>
      <w:bookmarkEnd w:id="36"/>
      <w:bookmarkEnd w:id="37"/>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Формы и порядок работы с заявлениями и согласиями на обработку персональных данных, указанными в пунктах 6, 7, 8, 18 и 19 настоящих Правил, устанавливаются уполномоченным органом.</w:t>
      </w:r>
    </w:p>
    <w:p>
      <w:pPr>
        <w:pStyle w:val="Normal"/>
        <w:widowControl w:val="false"/>
        <w:tabs>
          <w:tab w:val="clear" w:pos="709"/>
          <w:tab w:val="left" w:pos="0" w:leader="none"/>
          <w:tab w:val="left" w:pos="993" w:leader="none"/>
          <w:tab w:val="left" w:pos="1134" w:leader="none"/>
        </w:tabs>
        <w:spacing w:lineRule="auto" w:line="240" w:before="0" w:after="0"/>
        <w:ind w:start="709"/>
        <w:jc w:val="both"/>
        <w:rPr>
          <w:rFonts w:ascii="PT Astra Serif" w:hAnsi="PT Astra Serif" w:eastAsia="Calibri" w:cs="Times New Roman"/>
          <w:sz w:val="28"/>
          <w:szCs w:val="28"/>
        </w:rPr>
      </w:pPr>
      <w:r>
        <w:rPr>
          <w:rFonts w:eastAsia="Calibri" w:cs="Times New Roman" w:ascii="PT Astra Serif" w:hAnsi="PT Astra Serif"/>
          <w:sz w:val="28"/>
          <w:szCs w:val="28"/>
        </w:rPr>
      </w:r>
    </w:p>
    <w:p>
      <w:pPr>
        <w:pStyle w:val="ListParagraph"/>
        <w:widowControl w:val="false"/>
        <w:numPr>
          <w:ilvl w:val="0"/>
          <w:numId w:val="5"/>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eastAsia="Calibri" w:cs="Times New Roman" w:ascii="PT Astra Serif" w:hAnsi="PT Astra Serif"/>
          <w:b/>
          <w:bCs/>
          <w:sz w:val="28"/>
          <w:szCs w:val="28"/>
        </w:rPr>
        <w:t>Порядок заключения, изменения и расторжения договоров об оказании муниципальных услуг в социальной сфере с использованием социального сертификата</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38" w:name="_Ref113026726"/>
      <w:bookmarkStart w:id="39" w:name="_Ref114235157"/>
      <w:r>
        <w:rPr>
          <w:rFonts w:cs="Times New Roman" w:ascii="PT Astra Serif" w:hAnsi="PT Astra Serif"/>
          <w:sz w:val="28"/>
          <w:szCs w:val="28"/>
        </w:rPr>
        <w:t>Для заключения договора об оказании муниципальных услуг в социальной сфере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39"/>
    </w:p>
    <w:p>
      <w:pPr>
        <w:pStyle w:val="ListParagraph"/>
        <w:numPr>
          <w:ilvl w:val="0"/>
          <w:numId w:val="7"/>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для дополнительной общеобразовательной программы исполнителем услуг открыта возможность заключения договоров об образовании;</w:t>
      </w:r>
    </w:p>
    <w:p>
      <w:pPr>
        <w:pStyle w:val="ListParagraph"/>
        <w:numPr>
          <w:ilvl w:val="0"/>
          <w:numId w:val="7"/>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pPr>
        <w:pStyle w:val="ListParagraph"/>
        <w:numPr>
          <w:ilvl w:val="0"/>
          <w:numId w:val="7"/>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в договор об оказании муниципальных услуг в социальной сфере условия о доплате за счет средств получателя социального сертификата, его законного представителя в части объема часов образовательной услуги, превышающей установленный объем социального сертификата.</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eastAsia="Calibri" w:cs="Times New Roman" w:ascii="PT Astra Serif" w:hAnsi="PT Astra Serif"/>
          <w:sz w:val="28"/>
          <w:szCs w:val="28"/>
        </w:rPr>
        <w:t>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w:t>
      </w:r>
      <w:r>
        <w:rPr>
          <w:rFonts w:cs="Times New Roman" w:ascii="PT Astra Serif" w:hAnsi="PT Astra Serif"/>
          <w:sz w:val="28"/>
          <w:szCs w:val="28"/>
        </w:rPr>
        <w:t xml:space="preserve">, </w:t>
      </w:r>
      <w:r>
        <w:rPr>
          <w:rFonts w:eastAsia="Calibri" w:cs="Times New Roman" w:ascii="PT Astra Serif" w:hAnsi="PT Astra Serif"/>
          <w:sz w:val="28"/>
          <w:szCs w:val="28"/>
        </w:rPr>
        <w:t xml:space="preserve">направляет в адрес исполнителя услуг, указанного в заявлениях, предусмотренных пунктами 6-7 настоящих Правил, информацию о получателе социального сертификата, предусмотренную пунктом 10 настоящих Правил, и выбранной им образовательной программе, а также информацию об акцепте получателем социального сертификата, его законным представителем, сформированного в информационной системе на основании поданного в соответствии с пунктами 6-7 настоящих Правил заявления о зачислении, договора </w:t>
      </w:r>
      <w:r>
        <w:rPr>
          <w:rFonts w:cs="Times New Roman" w:ascii="PT Astra Serif" w:hAnsi="PT Astra Serif"/>
          <w:sz w:val="28"/>
          <w:szCs w:val="28"/>
        </w:rPr>
        <w:t>об оказании муниципальных услуг в социальной сфере</w:t>
      </w:r>
      <w:r>
        <w:rPr>
          <w:rFonts w:eastAsia="Calibri" w:cs="Times New Roman" w:ascii="PT Astra Serif" w:hAnsi="PT Astra Serif"/>
          <w:sz w:val="28"/>
          <w:szCs w:val="28"/>
        </w:rPr>
        <w:t xml:space="preserve"> в случае выполнения всех условий, предусмотренных пунктом 22 настоящих Правил.</w:t>
      </w:r>
      <w:bookmarkEnd w:id="38"/>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40" w:name="_Ref21458824"/>
      <w:r>
        <w:rPr>
          <w:rFonts w:cs="Times New Roman" w:ascii="PT Astra Serif" w:hAnsi="PT Astra Serif"/>
          <w:sz w:val="28"/>
          <w:szCs w:val="28"/>
        </w:rPr>
        <w:t xml:space="preserve">Дата планируемого начала освоения дополнительной общеразвивающей программы устанавливается в договоре об оказании муниципальных услуг в социальной сфере как дата </w:t>
      </w:r>
      <w:r>
        <w:rPr>
          <w:rFonts w:eastAsia="Calibri" w:cs="Times New Roman" w:ascii="PT Astra Serif" w:hAnsi="PT Astra Serif"/>
          <w:sz w:val="28"/>
          <w:szCs w:val="28"/>
        </w:rPr>
        <w:t>ближайшего занятия по программе согласно установленному исполнителем услуг расписанию</w:t>
      </w:r>
      <w:r>
        <w:rPr>
          <w:rFonts w:cs="Times New Roman" w:ascii="PT Astra Serif" w:hAnsi="PT Astra Serif"/>
          <w:sz w:val="28"/>
          <w:szCs w:val="28"/>
        </w:rPr>
        <w:t>.</w:t>
      </w:r>
    </w:p>
    <w:p>
      <w:pPr>
        <w:pStyle w:val="Normal"/>
        <w:widowControl w:val="false"/>
        <w:numPr>
          <w:ilvl w:val="0"/>
          <w:numId w:val="2"/>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bookmarkStart w:id="41" w:name="_Ref21458824"/>
      <w:bookmarkStart w:id="42" w:name="_Ref114234579"/>
      <w:r>
        <w:rPr>
          <w:rFonts w:cs="Times New Roman" w:ascii="PT Astra Serif" w:hAnsi="PT Astra Serif"/>
          <w:sz w:val="28"/>
          <w:szCs w:val="28"/>
        </w:rPr>
        <w:t>В случае, предусмотренном пунктом 13 настоящих Правил, получатель социального сертификата предъявляет исполнителю услуг номер социального сертификата, а также информацию, предусмотренную пунктом 6 настоящих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оказании муниципальных услуг в социальной сфере посредством информационной системы, содержащий:</w:t>
      </w:r>
      <w:bookmarkEnd w:id="41"/>
      <w:bookmarkEnd w:id="42"/>
    </w:p>
    <w:p>
      <w:pPr>
        <w:pStyle w:val="Normal"/>
        <w:widowControl w:val="false"/>
        <w:numPr>
          <w:ilvl w:val="1"/>
          <w:numId w:val="8"/>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 xml:space="preserve">идентификатор (номер) реестровой записи о </w:t>
      </w:r>
      <w:r>
        <w:rPr>
          <w:rFonts w:eastAsia="Calibri" w:cs="Times New Roman" w:ascii="PT Astra Serif" w:hAnsi="PT Astra Serif"/>
          <w:sz w:val="28"/>
          <w:szCs w:val="28"/>
        </w:rPr>
        <w:t>получателе социального сертификата</w:t>
      </w:r>
      <w:r>
        <w:rPr>
          <w:rFonts w:cs="Times New Roman" w:ascii="PT Astra Serif" w:hAnsi="PT Astra Serif"/>
          <w:sz w:val="28"/>
          <w:szCs w:val="28"/>
        </w:rPr>
        <w:t xml:space="preserve"> в реестре </w:t>
      </w:r>
      <w:r>
        <w:rPr>
          <w:rFonts w:eastAsia="Calibri" w:cs="Times New Roman" w:ascii="PT Astra Serif" w:hAnsi="PT Astra Serif"/>
          <w:sz w:val="28"/>
          <w:szCs w:val="28"/>
        </w:rPr>
        <w:t>получателей социального сертификата</w:t>
      </w:r>
      <w:r>
        <w:rPr>
          <w:rFonts w:cs="Times New Roman" w:ascii="PT Astra Serif" w:hAnsi="PT Astra Serif"/>
          <w:sz w:val="28"/>
          <w:szCs w:val="28"/>
        </w:rPr>
        <w:t>;</w:t>
      </w:r>
    </w:p>
    <w:p>
      <w:pPr>
        <w:pStyle w:val="Normal"/>
        <w:widowControl w:val="false"/>
        <w:numPr>
          <w:ilvl w:val="1"/>
          <w:numId w:val="8"/>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идентификатор (номер) социального сертификата;</w:t>
      </w:r>
    </w:p>
    <w:p>
      <w:pPr>
        <w:pStyle w:val="Normal"/>
        <w:widowControl w:val="false"/>
        <w:numPr>
          <w:ilvl w:val="1"/>
          <w:numId w:val="8"/>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идентификатор (номер) дополнительной общеобразовательной программы;</w:t>
      </w:r>
    </w:p>
    <w:p>
      <w:pPr>
        <w:pStyle w:val="Normal"/>
        <w:widowControl w:val="false"/>
        <w:numPr>
          <w:ilvl w:val="1"/>
          <w:numId w:val="8"/>
        </w:numPr>
        <w:tabs>
          <w:tab w:val="clear" w:pos="709"/>
          <w:tab w:val="left" w:pos="0" w:leader="none"/>
          <w:tab w:val="left" w:pos="993" w:leader="none"/>
          <w:tab w:val="left" w:pos="1134" w:leader="none"/>
        </w:tabs>
        <w:spacing w:lineRule="auto" w:line="240" w:before="0" w:after="0"/>
        <w:ind w:firstLine="709" w:start="0"/>
        <w:jc w:val="both"/>
        <w:rPr>
          <w:rFonts w:ascii="PT Astra Serif" w:hAnsi="PT Astra Serif"/>
        </w:rPr>
      </w:pPr>
      <w:r>
        <w:rPr>
          <w:rFonts w:cs="Times New Roman" w:ascii="PT Astra Serif" w:hAnsi="PT Astra Serif"/>
          <w:sz w:val="28"/>
          <w:szCs w:val="28"/>
        </w:rPr>
        <w:t xml:space="preserve">дату планируемого начала освоения </w:t>
      </w:r>
      <w:r>
        <w:rPr>
          <w:rFonts w:eastAsia="Calibri" w:cs="Times New Roman" w:ascii="PT Astra Serif" w:hAnsi="PT Astra Serif"/>
          <w:sz w:val="28"/>
          <w:szCs w:val="28"/>
        </w:rPr>
        <w:t>получателем социального сертификата</w:t>
      </w:r>
      <w:r>
        <w:rPr>
          <w:rFonts w:cs="Times New Roman" w:ascii="PT Astra Serif" w:hAnsi="PT Astra Serif"/>
          <w:sz w:val="28"/>
          <w:szCs w:val="28"/>
        </w:rPr>
        <w:t xml:space="preserve"> дополнительной общеобразовательной программы.</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43" w:name="_Ref113028493"/>
      <w:r>
        <w:rPr>
          <w:rFonts w:cs="Times New Roman" w:ascii="PT Astra Serif" w:hAnsi="PT Astra Serif"/>
          <w:sz w:val="28"/>
          <w:szCs w:val="28"/>
        </w:rPr>
        <w:t xml:space="preserve">Уполномоченный орган в день получения запроса исполнителя услуг, предусмотренного пунктом 25 настоящих Правил, проверяет соответствие номера реестровой записи о </w:t>
      </w:r>
      <w:r>
        <w:rPr>
          <w:rFonts w:eastAsia="Calibri" w:cs="Times New Roman" w:ascii="PT Astra Serif" w:hAnsi="PT Astra Serif"/>
          <w:sz w:val="28"/>
          <w:szCs w:val="28"/>
        </w:rPr>
        <w:t>получателе социального сертификата</w:t>
      </w:r>
      <w:r>
        <w:rPr>
          <w:rFonts w:cs="Times New Roman" w:ascii="PT Astra Serif" w:hAnsi="PT Astra Serif"/>
          <w:sz w:val="28"/>
          <w:szCs w:val="28"/>
        </w:rPr>
        <w:t xml:space="preserve"> в реестре </w:t>
      </w:r>
      <w:r>
        <w:rPr>
          <w:rFonts w:eastAsia="Calibri" w:cs="Times New Roman" w:ascii="PT Astra Serif" w:hAnsi="PT Astra Serif"/>
          <w:sz w:val="28"/>
          <w:szCs w:val="28"/>
        </w:rPr>
        <w:t>получателей социального сертификата</w:t>
      </w:r>
      <w:r>
        <w:rPr>
          <w:rFonts w:cs="Times New Roman" w:ascii="PT Astra Serif" w:hAnsi="PT Astra Serif"/>
          <w:sz w:val="28"/>
          <w:szCs w:val="28"/>
        </w:rPr>
        <w:t>, номера социального сертификата и фамилии, имени, отчества (последнее – при наличии) получателя социального сертификата.</w:t>
      </w:r>
      <w:bookmarkStart w:id="44" w:name="_Ref17541109"/>
      <w:bookmarkEnd w:id="43"/>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45" w:name="_Ref21458834"/>
      <w:r>
        <w:rPr>
          <w:rFonts w:cs="Times New Roman" w:ascii="PT Astra Serif" w:hAnsi="PT Astra Serif"/>
          <w:sz w:val="28"/>
          <w:szCs w:val="28"/>
        </w:rPr>
        <w:t>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25 настоящих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44"/>
      <w:bookmarkEnd w:id="45"/>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46" w:name="_Ref21458847"/>
      <w:bookmarkStart w:id="47" w:name="_Ref14618636"/>
      <w:r>
        <w:rPr>
          <w:rFonts w:cs="Times New Roman" w:ascii="PT Astra Serif" w:hAnsi="PT Astra Serif"/>
          <w:sz w:val="28"/>
          <w:szCs w:val="28"/>
        </w:rPr>
        <w:t xml:space="preserve">В случае выполнения всех условий, указанных в пункте 22 настоящих Правил, уполномоченный орган формирует и направляет посредством информационной системы исполнителю услуг договор об оказании муниципальных услуг в социальной сфере (проект договора об оказании муниципальных услуг в социальной сфере в случае, предусмотренном пунктом 13 настоящих Правил), а также предоставляет исполнителю услуг сведения об </w:t>
      </w:r>
      <w:bookmarkStart w:id="48" w:name="_Ref8587360"/>
      <w:r>
        <w:rPr>
          <w:rFonts w:cs="Times New Roman" w:ascii="PT Astra Serif" w:hAnsi="PT Astra Serif"/>
          <w:sz w:val="28"/>
          <w:szCs w:val="28"/>
        </w:rPr>
        <w:t>объеме оказания муниципальной услуги для социального сертификата, направляемом 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Start w:id="49" w:name="_Ref8586085"/>
      <w:bookmarkEnd w:id="46"/>
      <w:bookmarkEnd w:id="47"/>
      <w:bookmarkEnd w:id="48"/>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50" w:name="_Ref64285873"/>
      <w:bookmarkStart w:id="51" w:name="_Ref113030093"/>
      <w:bookmarkEnd w:id="49"/>
      <w:r>
        <w:rPr>
          <w:rFonts w:cs="Times New Roman" w:ascii="PT Astra Serif" w:hAnsi="PT Astra Serif"/>
          <w:sz w:val="28"/>
          <w:szCs w:val="28"/>
        </w:rPr>
        <w:t>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оказании муниципальных услуг в социальной сфере.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51"/>
    </w:p>
    <w:p>
      <w:pPr>
        <w:pStyle w:val="ListParagraph"/>
        <w:numPr>
          <w:ilvl w:val="0"/>
          <w:numId w:val="9"/>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pPr>
        <w:pStyle w:val="ListParagraph"/>
        <w:numPr>
          <w:ilvl w:val="0"/>
          <w:numId w:val="9"/>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52" w:name="_Ref64285873"/>
      <w:r>
        <w:rPr>
          <w:rFonts w:cs="Times New Roman" w:ascii="PT Astra Serif" w:hAnsi="PT Astra Serif"/>
          <w:sz w:val="28"/>
          <w:szCs w:val="28"/>
        </w:rPr>
        <w:t>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52"/>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53" w:name="_Ref21458760"/>
      <w:bookmarkStart w:id="54" w:name="_Ref8586178"/>
      <w:r>
        <w:rPr>
          <w:rFonts w:cs="Times New Roman" w:ascii="PT Astra Serif" w:hAnsi="PT Astra Serif"/>
          <w:sz w:val="28"/>
          <w:szCs w:val="28"/>
        </w:rPr>
        <w:t>Договор об оказании муниципальных услуг в социальной сфере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53"/>
      <w:bookmarkEnd w:id="54"/>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оплата образовательных услуг, оказываемых получателю социального сертификата в соответствии с социальным сертификатом, производится за счет средств </w:t>
      </w:r>
      <w:r>
        <w:rPr>
          <w:rFonts w:cs="Times New Roman" w:ascii="PT Astra Serif" w:hAnsi="PT Astra Serif"/>
          <w:sz w:val="28"/>
          <w:szCs w:val="28"/>
          <w:shd w:fill="auto" w:val="clear"/>
        </w:rPr>
        <w:t xml:space="preserve">местного бюджета муниципального образования </w:t>
      </w:r>
      <w:r>
        <w:rPr>
          <w:rFonts w:cs="Times New Roman" w:ascii="PT Astra Serif" w:hAnsi="PT Astra Serif"/>
          <w:sz w:val="28"/>
          <w:szCs w:val="28"/>
          <w:shd w:fill="auto" w:val="clear"/>
        </w:rPr>
        <w:t>город Тула</w:t>
      </w:r>
      <w:r>
        <w:rPr>
          <w:rFonts w:cs="Times New Roman" w:ascii="PT Astra Serif" w:hAnsi="PT Astra Serif"/>
          <w:sz w:val="28"/>
          <w:szCs w:val="28"/>
          <w:shd w:fill="auto" w:val="clear"/>
        </w:rPr>
        <w:t>,</w:t>
      </w:r>
      <w:r>
        <w:rPr>
          <w:rFonts w:cs="Times New Roman" w:ascii="PT Astra Serif" w:hAnsi="PT Astra Serif"/>
          <w:sz w:val="28"/>
          <w:szCs w:val="28"/>
        </w:rPr>
        <w:t xml:space="preserve"> осуществляющего финансовое обеспечение социального сертификата;</w:t>
      </w:r>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55" w:name="_Hlk25571309"/>
      <w:r>
        <w:rPr>
          <w:rFonts w:cs="Times New Roman" w:ascii="PT Astra Serif" w:hAnsi="PT Astra Serif"/>
          <w:sz w:val="28"/>
          <w:szCs w:val="28"/>
        </w:rPr>
        <w:t>согласие получателя социального сертификата, его законного представителя на продление исполнителем услуг договора об оказании муниципальных услуг в социальной сфере для обучения по выбранной дополнительной общеобразовательной программе в случае, если договор об оказании муниципальных услуг в социальной сфере не расторгнут в соответствии с пунктом 34 настоящих Правил по состоянию на 20 день до момента окончания срока действия договора образовании</w:t>
      </w:r>
      <w:bookmarkEnd w:id="55"/>
      <w:r>
        <w:rPr>
          <w:rFonts w:cs="Times New Roman" w:ascii="PT Astra Serif" w:hAnsi="PT Astra Serif"/>
          <w:sz w:val="28"/>
          <w:szCs w:val="28"/>
        </w:rPr>
        <w:t xml:space="preserve"> при условии продолжения реализации дополнительной общеобразовательной программы;</w:t>
      </w:r>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срок, установленный исполнителем услуг для акцепта договора об оказании муниципальных услуг в социальной сфере;</w:t>
      </w:r>
    </w:p>
    <w:p>
      <w:pPr>
        <w:pStyle w:val="ListParagraph"/>
        <w:numPr>
          <w:ilvl w:val="0"/>
          <w:numId w:val="10"/>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в случае, предусмотренном пунктом 27 настоящих Правил, в договор об оказании муниципальных услуг в социальной сфере включается как минимум одно из условий, предусмотренных подпунктами «а» – «в» пункта 29 настоящих Правил.</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Договор об оказании муниципальных услуг в социальной сфере считается заключенным (акцептованным) с момента подписания получателем социального сертификата, его законным представителем договора об оказании муниципальных услуг в социальной сфере посредством информационной системы при подаче одного из заявлений, предусмотренных пунктами 6-7 настоящих Правил, после проверки соблюдения условий, предусмотренных пунктом 22 настоящих Правил, или совершения исполнителем услуг отметки о подписании договора об оказании муниципальных услуг в социальной сфере в бумажной форме не позднее 14 календарных дней после подачи получателем социального сертификата, его законным </w:t>
      </w:r>
      <w:r>
        <w:rPr>
          <w:rFonts w:cs="Times New Roman" w:ascii="PT Astra Serif" w:hAnsi="PT Astra Serif"/>
          <w:sz w:val="28"/>
          <w:szCs w:val="28"/>
          <w:shd w:fill="FFFFFF" w:val="clear"/>
        </w:rPr>
        <w:t>представителем одного из заявлений, предусмотренных пунктами 6-7 настоящих Правил, в</w:t>
      </w:r>
      <w:r>
        <w:rPr>
          <w:rFonts w:cs="Times New Roman" w:ascii="PT Astra Serif" w:hAnsi="PT Astra Serif"/>
          <w:sz w:val="28"/>
          <w:szCs w:val="28"/>
        </w:rPr>
        <w:t xml:space="preserve"> бумажной форме. </w:t>
      </w:r>
      <w:bookmarkStart w:id="56" w:name="_Ref8572330"/>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Уполномоченный орган не позднее одного рабочего дня, следующего за днем получения от исполнителя услуг электронной копии договора об оказании муниципальных услуг в социальной сфере либо подписания указанных документов в электронном виде в информационной системе, направляет оператору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информацию о социальном сертификате, предусмотренную подпунктами "а" и "б" пункта 7 Общих требований.</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Оператор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в течение одного рабочего дня, следующего за днем получения от уполномоченного органа информации в соответствии с пунктом 32 настоящих Правил, формирует ее в составе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а также присваивает информации о социальном сертификате, предусмотренной абзацами девятым и десятым подпункта "а" и подпунктом "б" пункта 6 Общих требований, в составе </w:t>
      </w:r>
      <w:r>
        <w:rPr>
          <w:rFonts w:eastAsia="Calibri" w:cs="Times New Roman" w:ascii="PT Astra Serif" w:hAnsi="PT Astra Serif"/>
          <w:sz w:val="28"/>
          <w:szCs w:val="28"/>
        </w:rPr>
        <w:t xml:space="preserve">реестра получателей социального сертификата </w:t>
      </w:r>
      <w:r>
        <w:rPr>
          <w:rFonts w:cs="Times New Roman" w:ascii="PT Astra Serif" w:hAnsi="PT Astra Serif"/>
          <w:sz w:val="28"/>
          <w:szCs w:val="28"/>
        </w:rPr>
        <w:t>статус "утверждена"</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оказании муниципальных услуг в социальной сфере,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меньшего количества предложений о заключении договоров об оказании муниципальных услуг в социальной сфере, чем указанное минимальное число, исполнитель услуг имеет право отклонить указанные предложения.</w:t>
      </w:r>
      <w:bookmarkStart w:id="57" w:name="_Ref8586590"/>
      <w:bookmarkEnd w:id="56"/>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58" w:name="_Ref31625823"/>
      <w:r>
        <w:rPr>
          <w:rFonts w:cs="Times New Roman" w:ascii="PT Astra Serif" w:hAnsi="PT Astra Serif"/>
          <w:sz w:val="28"/>
          <w:szCs w:val="28"/>
        </w:rPr>
        <w:t>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58"/>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В случае, если в срок, указанный в соответствии с пунктом 35 настоящих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оказании муниципальных услуг в социальной сфере. В случае состоявшегося акцепта договора об оказании муниципальных услуг в социальной сфере он расторгается в одностороннем порядке на основании уведомления исполнителя услуг, направленного в уполномоченный орган.</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bookmarkStart w:id="59" w:name="_Ref25499742"/>
      <w:bookmarkEnd w:id="57"/>
      <w:r>
        <w:rPr>
          <w:rFonts w:cs="Times New Roman" w:ascii="PT Astra Serif" w:hAnsi="PT Astra Serif"/>
          <w:sz w:val="28"/>
          <w:szCs w:val="28"/>
        </w:rPr>
        <w:t>Договор об оказании муниципальных услуг в социальной сфере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60" w:name="_Ref8586895"/>
      <w:bookmarkEnd w:id="59"/>
      <w:r>
        <w:rPr>
          <w:rFonts w:cs="Times New Roman" w:ascii="PT Astra Serif" w:hAnsi="PT Astra Serif"/>
          <w:sz w:val="28"/>
          <w:szCs w:val="28"/>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61" w:name="_Ref21458807"/>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В случае расторжения договора об оказании муниципальных услуг в социальной сфере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сведения о социальном сертификате, формируемые в соответствии с Общими требованиями. По окончании срока действия договора об оказании муниципальных услуг в социальной сфере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33 настоящих Правил по состоянию на 20 день до момента окончания срока действия договора об образовании.</w:t>
      </w:r>
    </w:p>
    <w:p>
      <w:pPr>
        <w:pStyle w:val="ListParagraph"/>
        <w:widowControl w:val="false"/>
        <w:numPr>
          <w:ilvl w:val="0"/>
          <w:numId w:val="2"/>
        </w:numPr>
        <w:tabs>
          <w:tab w:val="clear" w:pos="709"/>
          <w:tab w:val="left" w:pos="284"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Типовая форма договора об оказании муниципальных услуг в социальной сфере, формы и порядок направления запросов и уведомлений, указанных в пунктах 25, 27-28, настоящих Правил, устанавливаются уполномоченным органом.</w:t>
      </w:r>
    </w:p>
    <w:p>
      <w:pPr>
        <w:pStyle w:val="ListParagraph"/>
        <w:widowControl w:val="false"/>
        <w:numPr>
          <w:ilvl w:val="0"/>
          <w:numId w:val="2"/>
        </w:numPr>
        <w:tabs>
          <w:tab w:val="clear" w:pos="709"/>
          <w:tab w:val="left" w:pos="284"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Если с исполнителем услуг в случаях, предусмотренных частью 1 статьи 24 Федерального закона № 189-ФЗ, расторгнуто соглашение о финансовом обеспечении (возмещении) затрат, связанных с оказанием муниципальных услуг в социальной сфере в соответствии с социальным сертификатом (далее - соглашение о финансовом обеспечении (возмещении) затрат), уполномоченный орган не позднее 3 рабочих дней со дня, следующего за днем включения информации о расторжении соглашения о финансовом обеспечении (возмещении) затрат в реестр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формируемый в соответствии с абзацем четырнадцатым пункта 1 статьи 166.1 Бюджетного кодекса Российской Федерации, направляет оператору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сведения о расторжении соглашения о финансовом обеспечении (возмещении) затрат, а также об объеме оказания муниципальной услуги и (или) объеме финансового обеспечения (возмещения) затрат, связанных с оказанием соответствующей муниципальной услуги, указанные в отчетах исполнителя услуг об исполнении соглашения о финансовом обеспечении (возмещении) затрат.</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Оператор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в течение одного рабочего дня, следующего за днем получения от уполномоченного органа сведений в соответствии с пунктом 40 настоящих Правил, присваивает информации о социальном сертификате, предусмотренной подпунктом "б" пункта 6 Общих требований, в составе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статус "приостановлено", а также вносит соответствующие изменения в информацию о социальном сертификате, предусмотренную абзацами девятым и десятым подпункта "а" пункта 6 Общих требований, включенную в состав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Уполномоченный орган не позднее 3 рабочих дней, следующих за днем формирования заключения о соответствии или несоответствии включенных в договор об оказании муниципальных услуг показателей, характеризующих качество оказания муниципальной услуги и (или) объем оказания такой услуги, и размера оплаты условиям оказания этой услуги по договору об оказании услуг, направляет оператору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информацию о социальном сертификате, предусмотренную подпунктом "в" пункта 7 Общих требований.</w:t>
      </w:r>
    </w:p>
    <w:p>
      <w:pPr>
        <w:pStyle w:val="ListParagraph"/>
        <w:numPr>
          <w:ilvl w:val="0"/>
          <w:numId w:val="2"/>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Оператор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в течение одного рабочего дня, следующего за днем получения от уполномоченного органа информации в соответствии с пунктом 42 настоящих Правил, формирует ее в составе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w:t>
      </w:r>
    </w:p>
    <w:p>
      <w:pPr>
        <w:pStyle w:val="ListParagraph"/>
        <w:tabs>
          <w:tab w:val="clear" w:pos="709"/>
          <w:tab w:val="left" w:pos="0" w:leader="none"/>
          <w:tab w:val="left" w:pos="993" w:leader="none"/>
          <w:tab w:val="left" w:pos="1134" w:leader="none"/>
        </w:tabs>
        <w:spacing w:lineRule="auto" w:line="240" w:before="0" w:after="0"/>
        <w:ind w:start="709"/>
        <w:contextualSpacing/>
        <w:jc w:val="both"/>
        <w:rPr>
          <w:rFonts w:ascii="PT Astra Serif" w:hAnsi="PT Astra Serif" w:cs="Times New Roman"/>
          <w:sz w:val="28"/>
          <w:szCs w:val="28"/>
        </w:rPr>
      </w:pPr>
      <w:r>
        <w:rPr>
          <w:rFonts w:cs="Times New Roman" w:ascii="PT Astra Serif" w:hAnsi="PT Astra Serif"/>
          <w:sz w:val="28"/>
          <w:szCs w:val="28"/>
        </w:rPr>
      </w:r>
    </w:p>
    <w:p>
      <w:pPr>
        <w:pStyle w:val="ListParagraph"/>
        <w:tabs>
          <w:tab w:val="clear" w:pos="709"/>
          <w:tab w:val="left" w:pos="0" w:leader="none"/>
          <w:tab w:val="left" w:pos="993" w:leader="none"/>
          <w:tab w:val="left" w:pos="1134" w:leader="none"/>
        </w:tabs>
        <w:spacing w:lineRule="auto" w:line="240" w:before="0" w:after="0"/>
        <w:ind w:start="709"/>
        <w:contextualSpacing/>
        <w:jc w:val="both"/>
        <w:rPr>
          <w:rFonts w:ascii="PT Astra Serif" w:hAnsi="PT Astra Serif" w:cs="Times New Roman"/>
          <w:sz w:val="28"/>
          <w:szCs w:val="28"/>
        </w:rPr>
      </w:pPr>
      <w:r>
        <w:rPr>
          <w:rFonts w:cs="Times New Roman" w:ascii="PT Astra Serif" w:hAnsi="PT Astra Serif"/>
          <w:sz w:val="28"/>
          <w:szCs w:val="28"/>
        </w:rPr>
      </w:r>
    </w:p>
    <w:p>
      <w:pPr>
        <w:pStyle w:val="ListParagraph"/>
        <w:widowControl w:val="false"/>
        <w:numPr>
          <w:ilvl w:val="0"/>
          <w:numId w:val="5"/>
        </w:numPr>
        <w:tabs>
          <w:tab w:val="clear" w:pos="709"/>
          <w:tab w:val="left" w:pos="0" w:leader="none"/>
          <w:tab w:val="left" w:pos="993" w:leader="none"/>
          <w:tab w:val="left" w:pos="1134" w:leader="none"/>
        </w:tabs>
        <w:spacing w:lineRule="auto" w:line="240" w:before="0" w:after="0"/>
        <w:ind w:firstLine="709" w:start="0"/>
        <w:contextualSpacing/>
        <w:jc w:val="both"/>
        <w:rPr>
          <w:rFonts w:ascii="PT Astra Serif" w:hAnsi="PT Astra Serif"/>
        </w:rPr>
      </w:pPr>
      <w:r>
        <w:rPr>
          <w:rFonts w:eastAsia="Calibri" w:cs="Times New Roman" w:ascii="PT Astra Serif" w:hAnsi="PT Astra Serif"/>
          <w:b/>
          <w:bCs/>
          <w:sz w:val="28"/>
          <w:szCs w:val="28"/>
        </w:rPr>
        <w:t xml:space="preserve">Порядок информирования получателя социального сертификата, его законного представителя об объеме фактически оказанной ему муниципальной услуги </w:t>
      </w:r>
    </w:p>
    <w:p>
      <w:pPr>
        <w:pStyle w:val="ListParagraph"/>
        <w:tabs>
          <w:tab w:val="clear" w:pos="709"/>
          <w:tab w:val="left" w:pos="0" w:leader="none"/>
          <w:tab w:val="left" w:pos="993" w:leader="none"/>
          <w:tab w:val="left" w:pos="1134" w:leader="none"/>
        </w:tabs>
        <w:spacing w:lineRule="auto" w:line="240" w:before="0" w:after="0"/>
        <w:ind w:start="709"/>
        <w:contextualSpacing/>
        <w:jc w:val="both"/>
        <w:rPr>
          <w:rFonts w:ascii="PT Astra Serif" w:hAnsi="PT Astra Serif" w:cs="Times New Roman"/>
          <w:sz w:val="28"/>
          <w:szCs w:val="28"/>
        </w:rPr>
      </w:pPr>
      <w:r>
        <w:rPr>
          <w:rFonts w:cs="Times New Roman" w:ascii="PT Astra Serif" w:hAnsi="PT Astra Serif"/>
          <w:sz w:val="28"/>
          <w:szCs w:val="28"/>
        </w:rPr>
      </w:r>
      <w:bookmarkEnd w:id="60"/>
      <w:bookmarkEnd w:id="61"/>
    </w:p>
    <w:p>
      <w:pPr>
        <w:pStyle w:val="ListParagraph"/>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Уполномоченный орган не позднее одного рабочего дня, следующего за днем получения от исполнителя услуг сведений о фактическом значении объема оказания муниципальной услуги и (или) объема финансового обеспечения (возмещения) затрат, связанных с оказанием соответствующей муниципальной услуги, на последнюю отчетную дату, направляет оператору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информацию о социальном сертификате, предусмотренную подпунктом "г" пункта 7 Общих требований.</w:t>
      </w:r>
    </w:p>
    <w:p>
      <w:pPr>
        <w:pStyle w:val="ListParagraph"/>
        <w:widowControl w:val="false"/>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Оператор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в течение одного рабочего дня, следующего за днем получения от уполномоченного органа информации в соответствии с пунктом 44 настоящих Правил, формирует ее в составе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w:t>
      </w:r>
    </w:p>
    <w:p>
      <w:pPr>
        <w:pStyle w:val="ListParagraph"/>
        <w:widowControl w:val="false"/>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Уполномоченные органы, органы местного самоуправления, уполномоченные на формирование муниципальных социальных заказов на оказание муниципальных услуг в социальной сфере, и иные организации при направлении информации о социальных сертификатах оператору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несут ответственность за ее соответствие информации, включенной в сформированные социальные сертификаты.</w:t>
      </w:r>
    </w:p>
    <w:p>
      <w:pPr>
        <w:pStyle w:val="ListParagraph"/>
        <w:widowControl w:val="false"/>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 следующего за днем получения информации о такой утрате, направляет оператору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информацию о необходимости присвоения информации о социальном сертификате такого получателя социального сертификата в составе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статуса "недействительная".</w:t>
      </w:r>
    </w:p>
    <w:p>
      <w:pPr>
        <w:pStyle w:val="ListParagraph"/>
        <w:widowControl w:val="false"/>
        <w:numPr>
          <w:ilvl w:val="0"/>
          <w:numId w:val="2"/>
        </w:numPr>
        <w:tabs>
          <w:tab w:val="clear" w:pos="709"/>
          <w:tab w:val="left" w:pos="426" w:leader="none"/>
          <w:tab w:val="left" w:pos="993" w:leader="none"/>
          <w:tab w:val="left" w:pos="1134" w:leader="none"/>
        </w:tabs>
        <w:spacing w:lineRule="auto" w:line="240" w:before="0" w:after="0"/>
        <w:ind w:firstLine="709" w:start="0"/>
        <w:contextualSpacing/>
        <w:jc w:val="both"/>
        <w:rPr>
          <w:rFonts w:ascii="PT Astra Serif" w:hAnsi="PT Astra Serif"/>
        </w:rPr>
      </w:pPr>
      <w:r>
        <w:rPr>
          <w:rFonts w:cs="Times New Roman" w:ascii="PT Astra Serif" w:hAnsi="PT Astra Serif"/>
          <w:sz w:val="28"/>
          <w:szCs w:val="28"/>
        </w:rPr>
        <w:t xml:space="preserve">Оператор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в течение одного рабочего дня, следующего за днем получения от уполномоченного органа информации в соответствии с пунктом 47 настоящих Правил, присваивает информации о социальном сертификате в составе </w:t>
      </w:r>
      <w:r>
        <w:rPr>
          <w:rFonts w:eastAsia="Calibri" w:cs="Times New Roman" w:ascii="PT Astra Serif" w:hAnsi="PT Astra Serif"/>
          <w:sz w:val="28"/>
          <w:szCs w:val="28"/>
        </w:rPr>
        <w:t>реестра получателей социального сертификата</w:t>
      </w:r>
      <w:r>
        <w:rPr>
          <w:rFonts w:cs="Times New Roman" w:ascii="PT Astra Serif" w:hAnsi="PT Astra Serif"/>
          <w:sz w:val="28"/>
          <w:szCs w:val="28"/>
        </w:rPr>
        <w:t xml:space="preserve"> статус "недействительная".</w:t>
      </w:r>
    </w:p>
    <w:p>
      <w:pPr>
        <w:pStyle w:val="Normal"/>
        <w:widowControl w:val="false"/>
        <w:tabs>
          <w:tab w:val="clear" w:pos="709"/>
          <w:tab w:val="left" w:pos="0" w:leader="none"/>
          <w:tab w:val="left" w:pos="993" w:leader="none"/>
          <w:tab w:val="left" w:pos="1134" w:leader="none"/>
        </w:tabs>
        <w:spacing w:lineRule="auto" w:line="240" w:before="0" w:after="0"/>
        <w:jc w:val="both"/>
        <w:rPr>
          <w:rFonts w:ascii="PT Astra Serif" w:hAnsi="PT Astra Serif" w:cs="Times New Roman"/>
          <w:sz w:val="28"/>
          <w:szCs w:val="28"/>
        </w:rPr>
      </w:pPr>
      <w:r>
        <w:rPr>
          <w:rFonts w:cs="Times New Roman" w:ascii="PT Astra Serif" w:hAnsi="PT Astra Serif"/>
          <w:sz w:val="28"/>
          <w:szCs w:val="28"/>
        </w:rPr>
      </w:r>
    </w:p>
    <w:p>
      <w:pPr>
        <w:pStyle w:val="Normal"/>
        <w:widowControl w:val="false"/>
        <w:tabs>
          <w:tab w:val="clear" w:pos="709"/>
          <w:tab w:val="left" w:pos="0" w:leader="none"/>
          <w:tab w:val="left" w:pos="993" w:leader="none"/>
          <w:tab w:val="left" w:pos="1134" w:leader="none"/>
        </w:tabs>
        <w:spacing w:lineRule="auto" w:line="240" w:before="0" w:after="0"/>
        <w:jc w:val="both"/>
        <w:rPr>
          <w:rFonts w:ascii="PT Astra Serif" w:hAnsi="PT Astra Serif" w:cs="Times New Roman"/>
          <w:sz w:val="28"/>
          <w:szCs w:val="28"/>
        </w:rPr>
      </w:pPr>
      <w:r>
        <w:rPr>
          <w:rFonts w:cs="Times New Roman" w:ascii="PT Astra Serif" w:hAnsi="PT Astra Serif"/>
          <w:sz w:val="28"/>
          <w:szCs w:val="28"/>
        </w:rPr>
      </w:r>
    </w:p>
    <w:p>
      <w:pPr>
        <w:pStyle w:val="Normal"/>
        <w:widowControl w:val="false"/>
        <w:tabs>
          <w:tab w:val="clear" w:pos="709"/>
          <w:tab w:val="left" w:pos="0" w:leader="none"/>
          <w:tab w:val="left" w:pos="993" w:leader="none"/>
          <w:tab w:val="left" w:pos="1134" w:leader="none"/>
        </w:tabs>
        <w:spacing w:lineRule="auto" w:line="240" w:before="0" w:after="0"/>
        <w:jc w:val="center"/>
        <w:rPr>
          <w:rFonts w:ascii="PT Astra Serif" w:hAnsi="PT Astra Serif"/>
        </w:rPr>
      </w:pPr>
      <w:r>
        <w:rPr>
          <w:rFonts w:cs="Times New Roman" w:ascii="PT Astra Serif" w:hAnsi="PT Astra Serif"/>
          <w:sz w:val="28"/>
          <w:szCs w:val="28"/>
        </w:rPr>
        <w:t>______________</w:t>
      </w:r>
      <w:r>
        <w:rPr>
          <w:rFonts w:cs="Times New Roman" w:ascii="PT Astra Serif" w:hAnsi="PT Astra Serif"/>
          <w:sz w:val="28"/>
          <w:szCs w:val="28"/>
        </w:rPr>
        <w:t>___________________________________________________</w:t>
      </w:r>
    </w:p>
    <w:sectPr>
      <w:headerReference w:type="default" r:id="rId5"/>
      <w:headerReference w:type="first" r:id="rId6"/>
      <w:type w:val="nextPage"/>
      <w:pgSz w:w="11906" w:h="16838"/>
      <w:pgMar w:left="1701" w:right="850" w:gutter="0" w:header="708" w:top="1134" w:footer="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family w:val="roman"/>
    <w:pitch w:val="default"/>
  </w:font>
  <w:font w:name="Times New Roman CYR">
    <w:charset w:val="01"/>
    <w:family w:val="roman"/>
    <w:pitch w:val="default"/>
  </w:font>
  <w:font w:name="Segoe UI">
    <w:charset w:val="01"/>
    <w:family w:val="swiss"/>
    <w:pitch w:val="default"/>
  </w:font>
  <w:font w:name="Times New Roman">
    <w:charset w:val="01"/>
    <w:family w:val="roman"/>
    <w:pitch w:val="default"/>
  </w:font>
  <w:font w:name="PT Astra Serif">
    <w:charset w:val="01"/>
    <w:family w:val="roman"/>
    <w:pitch w:val="default"/>
  </w:font>
  <w:font w:name="Arial">
    <w:charset w:val="01"/>
    <w:family w:val="swiss"/>
    <w:pitch w:val="default"/>
  </w:font>
  <w:font w:name="PT Astra Serif">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61403772"/>
    </w:sdtPr>
    <w:sdtContent>
      <w:p>
        <w:pPr>
          <w:pStyle w:val="Header"/>
          <w:jc w:val="center"/>
          <w:rPr>
            <w:rFonts w:ascii="Times New Roman" w:hAnsi="Times New Roman" w:cs="Times New Roman"/>
            <w:sz w:val="28"/>
            <w:szCs w:val="28"/>
          </w:rPr>
        </w:pPr>
        <w:r>
          <w:rPr>
            <w:rFonts w:cs="Times New Roman" w:ascii="Times New Roman" w:hAnsi="Times New Roman"/>
            <w:sz w:val="28"/>
            <w:szCs w:val="28"/>
          </w:rPr>
          <w:fldChar w:fldCharType="begin"/>
        </w:r>
        <w:r>
          <w:rPr>
            <w:sz w:val="28"/>
            <w:szCs w:val="28"/>
            <w:rFonts w:cs="Times New Roman" w:ascii="Times New Roman" w:hAnsi="Times New Roman"/>
          </w:rPr>
          <w:instrText xml:space="preserve"> PAGE </w:instrText>
        </w:r>
        <w:r>
          <w:rPr>
            <w:sz w:val="28"/>
            <w:szCs w:val="28"/>
            <w:rFonts w:cs="Times New Roman" w:ascii="Times New Roman" w:hAnsi="Times New Roman"/>
          </w:rPr>
          <w:fldChar w:fldCharType="separate"/>
        </w:r>
        <w:r>
          <w:rPr>
            <w:sz w:val="28"/>
            <w:szCs w:val="28"/>
            <w:rFonts w:cs="Times New Roman" w:ascii="Times New Roman" w:hAnsi="Times New Roman"/>
          </w:rPr>
          <w:t>3</w:t>
        </w:r>
        <w:r>
          <w:rPr>
            <w:sz w:val="28"/>
            <w:szCs w:val="28"/>
            <w:rFonts w:cs="Times New Roman" w:ascii="Times New Roman" w:hAnsi="Times New Roman"/>
          </w:rPr>
          <w:fldChar w:fldCharType="end"/>
        </w:r>
      </w:p>
    </w:sdtContent>
  </w:sdt>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61403772"/>
    </w:sdtPr>
    <w:sdtContent>
      <w:p>
        <w:pPr>
          <w:pStyle w:val="Header"/>
          <w:jc w:val="center"/>
          <w:rPr>
            <w:rFonts w:ascii="Times New Roman" w:hAnsi="Times New Roman" w:cs="Times New Roman"/>
            <w:sz w:val="28"/>
            <w:szCs w:val="28"/>
          </w:rPr>
        </w:pPr>
        <w:r>
          <w:rPr>
            <w:rFonts w:cs="Times New Roman" w:ascii="Times New Roman" w:hAnsi="Times New Roman"/>
            <w:sz w:val="28"/>
            <w:szCs w:val="28"/>
          </w:rPr>
          <w:fldChar w:fldCharType="begin"/>
        </w:r>
        <w:r>
          <w:rPr>
            <w:sz w:val="28"/>
            <w:szCs w:val="28"/>
            <w:rFonts w:cs="Times New Roman" w:ascii="Times New Roman" w:hAnsi="Times New Roman"/>
          </w:rPr>
          <w:instrText xml:space="preserve"> PAGE </w:instrText>
        </w:r>
        <w:r>
          <w:rPr>
            <w:sz w:val="28"/>
            <w:szCs w:val="28"/>
            <w:rFonts w:cs="Times New Roman" w:ascii="Times New Roman" w:hAnsi="Times New Roman"/>
          </w:rPr>
          <w:fldChar w:fldCharType="separate"/>
        </w:r>
        <w:r>
          <w:rPr>
            <w:sz w:val="28"/>
            <w:szCs w:val="28"/>
            <w:rFonts w:cs="Times New Roman" w:ascii="Times New Roman" w:hAnsi="Times New Roman"/>
          </w:rPr>
          <w:t>10</w:t>
        </w:r>
        <w:r>
          <w:rPr>
            <w:sz w:val="28"/>
            <w:szCs w:val="28"/>
            <w:rFonts w:cs="Times New Roman" w:ascii="Times New Roman" w:hAnsi="Times New Roman"/>
          </w:rPr>
          <w:fldChar w:fldCharType="end"/>
        </w:r>
      </w:p>
    </w:sdtContent>
  </w:sdt>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874" w:hanging="360"/>
      </w:pPr>
      <w:rPr/>
    </w:lvl>
    <w:lvl w:ilvl="1">
      <w:start w:val="1"/>
      <w:numFmt w:val="lowerLetter"/>
      <w:lvlText w:val="%2."/>
      <w:lvlJc w:val="start"/>
      <w:pPr>
        <w:tabs>
          <w:tab w:val="num" w:pos="0"/>
        </w:tabs>
        <w:ind w:start="2149" w:hanging="360"/>
      </w:pPr>
      <w:rPr>
        <w:rFonts w:cs="Times New Roman"/>
      </w:rPr>
    </w:lvl>
    <w:lvl w:ilvl="2">
      <w:start w:val="1"/>
      <w:numFmt w:val="lowerRoman"/>
      <w:lvlText w:val="%3."/>
      <w:lvlJc w:val="end"/>
      <w:pPr>
        <w:tabs>
          <w:tab w:val="num" w:pos="0"/>
        </w:tabs>
        <w:ind w:start="2869" w:hanging="180"/>
      </w:pPr>
      <w:rPr>
        <w:rFonts w:cs="Times New Roman"/>
      </w:rPr>
    </w:lvl>
    <w:lvl w:ilvl="3">
      <w:start w:val="1"/>
      <w:numFmt w:val="decimal"/>
      <w:lvlText w:val="%4."/>
      <w:lvlJc w:val="start"/>
      <w:pPr>
        <w:tabs>
          <w:tab w:val="num" w:pos="0"/>
        </w:tabs>
        <w:ind w:start="3589" w:hanging="360"/>
      </w:pPr>
      <w:rPr>
        <w:rFonts w:cs="Times New Roman"/>
      </w:rPr>
    </w:lvl>
    <w:lvl w:ilvl="4">
      <w:start w:val="1"/>
      <w:numFmt w:val="lowerLetter"/>
      <w:lvlText w:val="%5."/>
      <w:lvlJc w:val="start"/>
      <w:pPr>
        <w:tabs>
          <w:tab w:val="num" w:pos="0"/>
        </w:tabs>
        <w:ind w:start="4309" w:hanging="360"/>
      </w:pPr>
      <w:rPr>
        <w:rFonts w:cs="Times New Roman"/>
      </w:rPr>
    </w:lvl>
    <w:lvl w:ilvl="5">
      <w:start w:val="1"/>
      <w:numFmt w:val="lowerRoman"/>
      <w:lvlText w:val="%6."/>
      <w:lvlJc w:val="end"/>
      <w:pPr>
        <w:tabs>
          <w:tab w:val="num" w:pos="0"/>
        </w:tabs>
        <w:ind w:start="5029" w:hanging="180"/>
      </w:pPr>
      <w:rPr>
        <w:rFonts w:cs="Times New Roman"/>
      </w:rPr>
    </w:lvl>
    <w:lvl w:ilvl="6">
      <w:start w:val="1"/>
      <w:numFmt w:val="decimal"/>
      <w:lvlText w:val="%7."/>
      <w:lvlJc w:val="start"/>
      <w:pPr>
        <w:tabs>
          <w:tab w:val="num" w:pos="0"/>
        </w:tabs>
        <w:ind w:start="5749" w:hanging="360"/>
      </w:pPr>
      <w:rPr>
        <w:rFonts w:cs="Times New Roman"/>
      </w:rPr>
    </w:lvl>
    <w:lvl w:ilvl="7">
      <w:start w:val="1"/>
      <w:numFmt w:val="lowerLetter"/>
      <w:lvlText w:val="%8."/>
      <w:lvlJc w:val="start"/>
      <w:pPr>
        <w:tabs>
          <w:tab w:val="num" w:pos="0"/>
        </w:tabs>
        <w:ind w:start="6469" w:hanging="360"/>
      </w:pPr>
      <w:rPr>
        <w:rFonts w:cs="Times New Roman"/>
      </w:rPr>
    </w:lvl>
    <w:lvl w:ilvl="8">
      <w:start w:val="1"/>
      <w:numFmt w:val="lowerRoman"/>
      <w:lvlText w:val="%9."/>
      <w:lvlJc w:val="end"/>
      <w:pPr>
        <w:tabs>
          <w:tab w:val="num" w:pos="0"/>
        </w:tabs>
        <w:ind w:start="7189" w:hanging="180"/>
      </w:pPr>
      <w:rPr>
        <w:rFonts w:cs="Times New Roman"/>
      </w:rPr>
    </w:lvl>
  </w:abstractNum>
  <w:abstractNum w:abstractNumId="2">
    <w:lvl w:ilvl="0">
      <w:start w:val="1"/>
      <w:numFmt w:val="decimal"/>
      <w:lvlText w:val="%1."/>
      <w:lvlJc w:val="start"/>
      <w:pPr>
        <w:tabs>
          <w:tab w:val="num" w:pos="0"/>
        </w:tabs>
        <w:ind w:start="720" w:hanging="360"/>
      </w:pPr>
      <w:rPr>
        <w:sz w:val="28"/>
        <w:szCs w:val="28"/>
        <w:rFonts w:ascii="Times New Roman" w:hAnsi="Times New Roman" w:cs="Times New Roman"/>
      </w:rPr>
    </w:lvl>
    <w:lvl w:ilvl="1">
      <w:start w:val="1"/>
      <w:numFmt w:val="decimal"/>
      <w:lvlText w:val="%2)"/>
      <w:lvlJc w:val="start"/>
      <w:pPr>
        <w:tabs>
          <w:tab w:val="num" w:pos="0"/>
        </w:tabs>
        <w:ind w:start="7874"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1"/>
      <w:numFmt w:val="decimal"/>
      <w:lvlText w:val="%1."/>
      <w:lvlJc w:val="start"/>
      <w:pPr>
        <w:tabs>
          <w:tab w:val="num" w:pos="0"/>
        </w:tabs>
        <w:ind w:start="-60" w:hanging="61"/>
      </w:pPr>
      <w:rPr>
        <w:dstrike w:val="false"/>
        <w:strike w:val="false"/>
        <w:sz w:val="28"/>
        <w:b w:val="false"/>
        <w:szCs w:val="28"/>
        <w:rFonts w:ascii="Times New Roman" w:hAnsi="Times New Roman" w:cs="Times New Roman"/>
      </w:rPr>
    </w:lvl>
    <w:lvl w:ilvl="1">
      <w:start w:val="1"/>
      <w:numFmt w:val="decimal"/>
      <w:lvlText w:val="%2)"/>
      <w:lvlJc w:val="start"/>
      <w:pPr>
        <w:tabs>
          <w:tab w:val="num" w:pos="0"/>
        </w:tabs>
        <w:ind w:start="1440" w:hanging="360"/>
      </w:pPr>
      <w:rPr/>
    </w:lvl>
    <w:lvl w:ilvl="2">
      <w:start w:val="1"/>
      <w:numFmt w:val="russianLower"/>
      <w:lvlText w:val="%3)"/>
      <w:lvlJc w:val="start"/>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1"/>
      <w:numFmt w:val="decimal"/>
      <w:lvlText w:val="%1."/>
      <w:lvlJc w:val="start"/>
      <w:pPr>
        <w:tabs>
          <w:tab w:val="num" w:pos="0"/>
        </w:tabs>
        <w:ind w:start="601" w:hanging="61"/>
      </w:pPr>
      <w:rPr>
        <w:dstrike w:val="false"/>
        <w:strike w:val="false"/>
        <w:sz w:val="24"/>
        <w:b w:val="false"/>
        <w:szCs w:val="24"/>
        <w:rFonts w:ascii="Times New Roman" w:hAnsi="Times New Roman" w:cs="Times New Roman"/>
      </w:rPr>
    </w:lvl>
    <w:lvl w:ilvl="1">
      <w:start w:val="1"/>
      <w:numFmt w:val="russianLower"/>
      <w:lvlText w:val="%2)"/>
      <w:lvlJc w:val="start"/>
      <w:pPr>
        <w:tabs>
          <w:tab w:val="num" w:pos="0"/>
        </w:tabs>
        <w:ind w:start="1429"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5">
    <w:lvl w:ilvl="0">
      <w:start w:val="1"/>
      <w:numFmt w:val="upperRoman"/>
      <w:lvlText w:val="%1."/>
      <w:lvlJc w:val="end"/>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6">
    <w:lvl w:ilvl="0">
      <w:start w:val="1"/>
      <w:numFmt w:val="decimal"/>
      <w:lvlText w:val="%1."/>
      <w:lvlJc w:val="start"/>
      <w:pPr>
        <w:tabs>
          <w:tab w:val="num" w:pos="0"/>
        </w:tabs>
        <w:ind w:start="629" w:hanging="61"/>
      </w:pPr>
      <w:rPr>
        <w:dstrike w:val="false"/>
        <w:strike w:val="false"/>
        <w:b w:val="false"/>
        <w:rFonts w:cs="Times New Roman"/>
      </w:rPr>
    </w:lvl>
    <w:lvl w:ilvl="1">
      <w:start w:val="1"/>
      <w:numFmt w:val="russianLower"/>
      <w:lvlText w:val="%2)"/>
      <w:lvlJc w:val="start"/>
      <w:pPr>
        <w:tabs>
          <w:tab w:val="num" w:pos="0"/>
        </w:tabs>
        <w:ind w:start="1429" w:hanging="360"/>
      </w:pPr>
      <w:rPr/>
    </w:lvl>
    <w:lvl w:ilvl="2">
      <w:start w:val="1"/>
      <w:numFmt w:val="lowerRoman"/>
      <w:lvlText w:val="%3."/>
      <w:lvlJc w:val="end"/>
      <w:pPr>
        <w:tabs>
          <w:tab w:val="num" w:pos="0"/>
        </w:tabs>
        <w:ind w:start="2520" w:hanging="180"/>
      </w:pPr>
      <w:rPr>
        <w:rFonts w:cs="Times New Roman"/>
      </w:rPr>
    </w:lvl>
    <w:lvl w:ilvl="3">
      <w:start w:val="1"/>
      <w:numFmt w:val="decimal"/>
      <w:lvlText w:val="%4."/>
      <w:lvlJc w:val="start"/>
      <w:pPr>
        <w:tabs>
          <w:tab w:val="num" w:pos="0"/>
        </w:tabs>
        <w:ind w:start="3240" w:hanging="360"/>
      </w:pPr>
      <w:rPr>
        <w:rFonts w:cs="Times New Roman"/>
      </w:rPr>
    </w:lvl>
    <w:lvl w:ilvl="4">
      <w:start w:val="1"/>
      <w:numFmt w:val="lowerLetter"/>
      <w:lvlText w:val="%5."/>
      <w:lvlJc w:val="start"/>
      <w:pPr>
        <w:tabs>
          <w:tab w:val="num" w:pos="0"/>
        </w:tabs>
        <w:ind w:start="3960" w:hanging="360"/>
      </w:pPr>
      <w:rPr>
        <w:rFonts w:cs="Times New Roman"/>
      </w:rPr>
    </w:lvl>
    <w:lvl w:ilvl="5">
      <w:start w:val="1"/>
      <w:numFmt w:val="lowerRoman"/>
      <w:lvlText w:val="%6."/>
      <w:lvlJc w:val="end"/>
      <w:pPr>
        <w:tabs>
          <w:tab w:val="num" w:pos="0"/>
        </w:tabs>
        <w:ind w:start="4680" w:hanging="180"/>
      </w:pPr>
      <w:rPr>
        <w:rFonts w:cs="Times New Roman"/>
      </w:rPr>
    </w:lvl>
    <w:lvl w:ilvl="6">
      <w:start w:val="1"/>
      <w:numFmt w:val="decimal"/>
      <w:lvlText w:val="%7."/>
      <w:lvlJc w:val="start"/>
      <w:pPr>
        <w:tabs>
          <w:tab w:val="num" w:pos="0"/>
        </w:tabs>
        <w:ind w:start="5400" w:hanging="360"/>
      </w:pPr>
      <w:rPr>
        <w:rFonts w:cs="Times New Roman"/>
      </w:rPr>
    </w:lvl>
    <w:lvl w:ilvl="7">
      <w:start w:val="1"/>
      <w:numFmt w:val="lowerLetter"/>
      <w:lvlText w:val="%8."/>
      <w:lvlJc w:val="start"/>
      <w:pPr>
        <w:tabs>
          <w:tab w:val="num" w:pos="0"/>
        </w:tabs>
        <w:ind w:start="6120" w:hanging="360"/>
      </w:pPr>
      <w:rPr>
        <w:rFonts w:cs="Times New Roman"/>
      </w:rPr>
    </w:lvl>
    <w:lvl w:ilvl="8">
      <w:start w:val="1"/>
      <w:numFmt w:val="lowerRoman"/>
      <w:lvlText w:val="%9."/>
      <w:lvlJc w:val="end"/>
      <w:pPr>
        <w:tabs>
          <w:tab w:val="num" w:pos="0"/>
        </w:tabs>
        <w:ind w:start="6840" w:hanging="180"/>
      </w:pPr>
      <w:rPr>
        <w:rFonts w:cs="Times New Roman"/>
      </w:rPr>
    </w:lvl>
  </w:abstractNum>
  <w:abstractNum w:abstractNumId="7">
    <w:lvl w:ilvl="0">
      <w:start w:val="1"/>
      <w:numFmt w:val="russianLow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8">
    <w:lvl w:ilvl="0">
      <w:start w:val="1"/>
      <w:numFmt w:val="decimal"/>
      <w:lvlText w:val="%1."/>
      <w:lvlJc w:val="start"/>
      <w:pPr>
        <w:tabs>
          <w:tab w:val="num" w:pos="0"/>
        </w:tabs>
        <w:ind w:start="720" w:hanging="360"/>
      </w:pPr>
      <w:rPr>
        <w:sz w:val="28"/>
        <w:szCs w:val="28"/>
        <w:rFonts w:ascii="Times New Roman" w:hAnsi="Times New Roman" w:cs="Times New Roman"/>
      </w:rPr>
    </w:lvl>
    <w:lvl w:ilvl="1">
      <w:start w:val="1"/>
      <w:numFmt w:val="russianLower"/>
      <w:lvlText w:val="%2)"/>
      <w:lvlJc w:val="start"/>
      <w:pPr>
        <w:tabs>
          <w:tab w:val="num" w:pos="0"/>
        </w:tabs>
        <w:ind w:start="72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1"/>
      <w:numFmt w:val="russianLower"/>
      <w:lvlText w:val="%1)"/>
      <w:lvlJc w:val="start"/>
      <w:pPr>
        <w:tabs>
          <w:tab w:val="num" w:pos="0"/>
        </w:tabs>
        <w:ind w:start="1440" w:hanging="360"/>
      </w:pPr>
      <w:rPr/>
    </w:lvl>
    <w:lvl w:ilvl="1">
      <w:start w:val="1"/>
      <w:numFmt w:val="lowerLetter"/>
      <w:lvlText w:val="%2."/>
      <w:lvlJc w:val="start"/>
      <w:pPr>
        <w:tabs>
          <w:tab w:val="num" w:pos="0"/>
        </w:tabs>
        <w:ind w:start="2160" w:hanging="360"/>
      </w:pPr>
      <w:rPr/>
    </w:lvl>
    <w:lvl w:ilvl="2">
      <w:start w:val="1"/>
      <w:numFmt w:val="lowerRoman"/>
      <w:lvlText w:val="%3."/>
      <w:lvlJc w:val="end"/>
      <w:pPr>
        <w:tabs>
          <w:tab w:val="num" w:pos="0"/>
        </w:tabs>
        <w:ind w:start="2880" w:hanging="180"/>
      </w:pPr>
      <w:rPr/>
    </w:lvl>
    <w:lvl w:ilvl="3">
      <w:start w:val="1"/>
      <w:numFmt w:val="decimal"/>
      <w:lvlText w:val="%4."/>
      <w:lvlJc w:val="start"/>
      <w:pPr>
        <w:tabs>
          <w:tab w:val="num" w:pos="0"/>
        </w:tabs>
        <w:ind w:start="3600" w:hanging="360"/>
      </w:pPr>
      <w:rPr/>
    </w:lvl>
    <w:lvl w:ilvl="4">
      <w:start w:val="1"/>
      <w:numFmt w:val="lowerLetter"/>
      <w:lvlText w:val="%5."/>
      <w:lvlJc w:val="start"/>
      <w:pPr>
        <w:tabs>
          <w:tab w:val="num" w:pos="0"/>
        </w:tabs>
        <w:ind w:start="4320" w:hanging="360"/>
      </w:pPr>
      <w:rPr/>
    </w:lvl>
    <w:lvl w:ilvl="5">
      <w:start w:val="1"/>
      <w:numFmt w:val="lowerRoman"/>
      <w:lvlText w:val="%6."/>
      <w:lvlJc w:val="end"/>
      <w:pPr>
        <w:tabs>
          <w:tab w:val="num" w:pos="0"/>
        </w:tabs>
        <w:ind w:start="5040" w:hanging="180"/>
      </w:pPr>
      <w:rPr/>
    </w:lvl>
    <w:lvl w:ilvl="6">
      <w:start w:val="1"/>
      <w:numFmt w:val="decimal"/>
      <w:lvlText w:val="%7."/>
      <w:lvlJc w:val="start"/>
      <w:pPr>
        <w:tabs>
          <w:tab w:val="num" w:pos="0"/>
        </w:tabs>
        <w:ind w:start="5760" w:hanging="360"/>
      </w:pPr>
      <w:rPr/>
    </w:lvl>
    <w:lvl w:ilvl="7">
      <w:start w:val="1"/>
      <w:numFmt w:val="lowerLetter"/>
      <w:lvlText w:val="%8."/>
      <w:lvlJc w:val="start"/>
      <w:pPr>
        <w:tabs>
          <w:tab w:val="num" w:pos="0"/>
        </w:tabs>
        <w:ind w:start="6480" w:hanging="360"/>
      </w:pPr>
      <w:rPr/>
    </w:lvl>
    <w:lvl w:ilvl="8">
      <w:start w:val="1"/>
      <w:numFmt w:val="lowerRoman"/>
      <w:lvlText w:val="%9."/>
      <w:lvlJc w:val="end"/>
      <w:pPr>
        <w:tabs>
          <w:tab w:val="num" w:pos="0"/>
        </w:tabs>
        <w:ind w:start="7200" w:hanging="180"/>
      </w:pPr>
      <w:rPr/>
    </w:lvl>
  </w:abstractNum>
  <w:abstractNum w:abstractNumId="10">
    <w:lvl w:ilvl="0">
      <w:start w:val="1"/>
      <w:numFmt w:val="russianLower"/>
      <w:lvlText w:val="%1)"/>
      <w:lvlJc w:val="start"/>
      <w:pPr>
        <w:tabs>
          <w:tab w:val="num" w:pos="0"/>
        </w:tabs>
        <w:ind w:start="1429" w:hanging="360"/>
      </w:pPr>
      <w:rPr/>
    </w:lvl>
    <w:lvl w:ilvl="1">
      <w:start w:val="1"/>
      <w:numFmt w:val="lowerLetter"/>
      <w:lvlText w:val="%2."/>
      <w:lvlJc w:val="start"/>
      <w:pPr>
        <w:tabs>
          <w:tab w:val="num" w:pos="0"/>
        </w:tabs>
        <w:ind w:start="2149" w:hanging="360"/>
      </w:pPr>
      <w:rPr/>
    </w:lvl>
    <w:lvl w:ilvl="2">
      <w:start w:val="1"/>
      <w:numFmt w:val="lowerRoman"/>
      <w:lvlText w:val="%3."/>
      <w:lvlJc w:val="end"/>
      <w:pPr>
        <w:tabs>
          <w:tab w:val="num" w:pos="0"/>
        </w:tabs>
        <w:ind w:start="2869" w:hanging="180"/>
      </w:pPr>
      <w:rPr/>
    </w:lvl>
    <w:lvl w:ilvl="3">
      <w:start w:val="1"/>
      <w:numFmt w:val="decimal"/>
      <w:lvlText w:val="%4."/>
      <w:lvlJc w:val="start"/>
      <w:pPr>
        <w:tabs>
          <w:tab w:val="num" w:pos="0"/>
        </w:tabs>
        <w:ind w:start="3589" w:hanging="360"/>
      </w:pPr>
      <w:rPr/>
    </w:lvl>
    <w:lvl w:ilvl="4">
      <w:start w:val="1"/>
      <w:numFmt w:val="lowerLetter"/>
      <w:lvlText w:val="%5."/>
      <w:lvlJc w:val="start"/>
      <w:pPr>
        <w:tabs>
          <w:tab w:val="num" w:pos="0"/>
        </w:tabs>
        <w:ind w:start="4309" w:hanging="360"/>
      </w:pPr>
      <w:rPr/>
    </w:lvl>
    <w:lvl w:ilvl="5">
      <w:start w:val="1"/>
      <w:numFmt w:val="lowerRoman"/>
      <w:lvlText w:val="%6."/>
      <w:lvlJc w:val="end"/>
      <w:pPr>
        <w:tabs>
          <w:tab w:val="num" w:pos="0"/>
        </w:tabs>
        <w:ind w:start="5029" w:hanging="180"/>
      </w:pPr>
      <w:rPr/>
    </w:lvl>
    <w:lvl w:ilvl="6">
      <w:start w:val="1"/>
      <w:numFmt w:val="decimal"/>
      <w:lvlText w:val="%7."/>
      <w:lvlJc w:val="start"/>
      <w:pPr>
        <w:tabs>
          <w:tab w:val="num" w:pos="0"/>
        </w:tabs>
        <w:ind w:start="5749" w:hanging="360"/>
      </w:pPr>
      <w:rPr/>
    </w:lvl>
    <w:lvl w:ilvl="7">
      <w:start w:val="1"/>
      <w:numFmt w:val="lowerLetter"/>
      <w:lvlText w:val="%8."/>
      <w:lvlJc w:val="start"/>
      <w:pPr>
        <w:tabs>
          <w:tab w:val="num" w:pos="0"/>
        </w:tabs>
        <w:ind w:start="6469" w:hanging="360"/>
      </w:pPr>
      <w:rPr/>
    </w:lvl>
    <w:lvl w:ilvl="8">
      <w:start w:val="1"/>
      <w:numFmt w:val="lowerRoman"/>
      <w:lvlText w:val="%9."/>
      <w:lvlJc w:val="end"/>
      <w:pPr>
        <w:tabs>
          <w:tab w:val="num" w:pos="0"/>
        </w:tabs>
        <w:ind w:start="7189" w:hanging="180"/>
      </w:pPr>
      <w:rPr/>
    </w:lvl>
  </w:abstractNum>
  <w:abstractNum w:abstractNumId="11">
    <w:lvl w:ilvl="0">
      <w:start w:val="1"/>
      <w:numFmt w:val="decimal"/>
      <w:lvlText w:val="%1)"/>
      <w:lvlJc w:val="start"/>
      <w:pPr>
        <w:tabs>
          <w:tab w:val="num" w:pos="0"/>
        </w:tabs>
        <w:ind w:start="1069" w:hanging="360"/>
      </w:pPr>
      <w:rPr>
        <w:rFonts w:cs="Times New Roman"/>
      </w:rPr>
    </w:lvl>
    <w:lvl w:ilvl="1">
      <w:start w:val="1"/>
      <w:numFmt w:val="lowerLetter"/>
      <w:lvlText w:val="%2."/>
      <w:lvlJc w:val="start"/>
      <w:pPr>
        <w:tabs>
          <w:tab w:val="num" w:pos="0"/>
        </w:tabs>
        <w:ind w:start="1789" w:hanging="360"/>
      </w:pPr>
      <w:rPr>
        <w:rFonts w:cs="Times New Roman"/>
      </w:rPr>
    </w:lvl>
    <w:lvl w:ilvl="2">
      <w:start w:val="1"/>
      <w:numFmt w:val="lowerRoman"/>
      <w:lvlText w:val="%3."/>
      <w:lvlJc w:val="end"/>
      <w:pPr>
        <w:tabs>
          <w:tab w:val="num" w:pos="0"/>
        </w:tabs>
        <w:ind w:start="2509" w:hanging="180"/>
      </w:pPr>
      <w:rPr>
        <w:rFonts w:cs="Times New Roman"/>
      </w:rPr>
    </w:lvl>
    <w:lvl w:ilvl="3">
      <w:start w:val="1"/>
      <w:numFmt w:val="decimal"/>
      <w:lvlText w:val="%4."/>
      <w:lvlJc w:val="start"/>
      <w:pPr>
        <w:tabs>
          <w:tab w:val="num" w:pos="0"/>
        </w:tabs>
        <w:ind w:start="3229" w:hanging="360"/>
      </w:pPr>
      <w:rPr>
        <w:rFonts w:cs="Times New Roman"/>
      </w:rPr>
    </w:lvl>
    <w:lvl w:ilvl="4">
      <w:start w:val="1"/>
      <w:numFmt w:val="lowerLetter"/>
      <w:lvlText w:val="%5."/>
      <w:lvlJc w:val="start"/>
      <w:pPr>
        <w:tabs>
          <w:tab w:val="num" w:pos="0"/>
        </w:tabs>
        <w:ind w:start="3949" w:hanging="360"/>
      </w:pPr>
      <w:rPr>
        <w:rFonts w:cs="Times New Roman"/>
      </w:rPr>
    </w:lvl>
    <w:lvl w:ilvl="5">
      <w:start w:val="1"/>
      <w:numFmt w:val="lowerRoman"/>
      <w:lvlText w:val="%6."/>
      <w:lvlJc w:val="end"/>
      <w:pPr>
        <w:tabs>
          <w:tab w:val="num" w:pos="0"/>
        </w:tabs>
        <w:ind w:start="4669" w:hanging="180"/>
      </w:pPr>
      <w:rPr>
        <w:rFonts w:cs="Times New Roman"/>
      </w:rPr>
    </w:lvl>
    <w:lvl w:ilvl="6">
      <w:start w:val="1"/>
      <w:numFmt w:val="decimal"/>
      <w:lvlText w:val="%7."/>
      <w:lvlJc w:val="start"/>
      <w:pPr>
        <w:tabs>
          <w:tab w:val="num" w:pos="0"/>
        </w:tabs>
        <w:ind w:start="5389" w:hanging="360"/>
      </w:pPr>
      <w:rPr>
        <w:rFonts w:cs="Times New Roman"/>
      </w:rPr>
    </w:lvl>
    <w:lvl w:ilvl="7">
      <w:start w:val="1"/>
      <w:numFmt w:val="lowerLetter"/>
      <w:lvlText w:val="%8."/>
      <w:lvlJc w:val="start"/>
      <w:pPr>
        <w:tabs>
          <w:tab w:val="num" w:pos="0"/>
        </w:tabs>
        <w:ind w:start="6109" w:hanging="360"/>
      </w:pPr>
      <w:rPr>
        <w:rFonts w:cs="Times New Roman"/>
      </w:rPr>
    </w:lvl>
    <w:lvl w:ilvl="8">
      <w:start w:val="1"/>
      <w:numFmt w:val="lowerRoman"/>
      <w:lvlText w:val="%9."/>
      <w:lvlJc w:val="end"/>
      <w:pPr>
        <w:tabs>
          <w:tab w:val="num" w:pos="0"/>
        </w:tabs>
        <w:ind w:start="6829" w:hanging="180"/>
      </w:pPr>
      <w:rPr>
        <w:rFonts w:cs="Times New Roman"/>
      </w:rPr>
    </w:lvl>
  </w:abstractNum>
  <w:abstractNum w:abstractNumId="12">
    <w:lvl w:ilvl="0">
      <w:start w:val="1"/>
      <w:numFmt w:val="decimal"/>
      <w:lvlText w:val="%1."/>
      <w:lvlJc w:val="start"/>
      <w:pPr>
        <w:tabs>
          <w:tab w:val="num" w:pos="0"/>
        </w:tabs>
        <w:ind w:start="360" w:hanging="360"/>
      </w:pPr>
      <w:rPr/>
    </w:lvl>
    <w:lvl w:ilvl="1">
      <w:start w:val="1"/>
      <w:numFmt w:val="decimal"/>
      <w:lvlText w:val="%2)"/>
      <w:lvlJc w:val="start"/>
      <w:pPr>
        <w:tabs>
          <w:tab w:val="num" w:pos="0"/>
        </w:tabs>
        <w:ind w:start="709" w:hanging="369"/>
      </w:pPr>
      <w:rPr/>
    </w:lvl>
    <w:lvl w:ilvl="2">
      <w:start w:val="1"/>
      <w:numFmt w:val="lowerRoman"/>
      <w:lvlText w:val="%3)"/>
      <w:lvlJc w:val="start"/>
      <w:pPr>
        <w:tabs>
          <w:tab w:val="num" w:pos="0"/>
        </w:tabs>
        <w:ind w:start="1080" w:hanging="360"/>
      </w:pPr>
      <w:rPr/>
    </w:lvl>
    <w:lvl w:ilvl="3">
      <w:start w:val="1"/>
      <w:numFmt w:val="decimal"/>
      <w:lvlText w:val="(%4)"/>
      <w:lvlJc w:val="start"/>
      <w:pPr>
        <w:tabs>
          <w:tab w:val="num" w:pos="0"/>
        </w:tabs>
        <w:ind w:start="1440" w:hanging="360"/>
      </w:pPr>
      <w:rPr/>
    </w:lvl>
    <w:lvl w:ilvl="4">
      <w:start w:val="1"/>
      <w:numFmt w:val="lowerLetter"/>
      <w:lvlText w:val="(%5)"/>
      <w:lvlJc w:val="start"/>
      <w:pPr>
        <w:tabs>
          <w:tab w:val="num" w:pos="0"/>
        </w:tabs>
        <w:ind w:start="1800" w:hanging="360"/>
      </w:pPr>
      <w:rPr/>
    </w:lvl>
    <w:lvl w:ilvl="5">
      <w:start w:val="1"/>
      <w:numFmt w:val="lowerRoman"/>
      <w:lvlText w:val="(%6)"/>
      <w:lvlJc w:val="start"/>
      <w:pPr>
        <w:tabs>
          <w:tab w:val="num" w:pos="0"/>
        </w:tabs>
        <w:ind w:start="2160" w:hanging="360"/>
      </w:pPr>
      <w:rPr/>
    </w:lvl>
    <w:lvl w:ilvl="6">
      <w:start w:val="1"/>
      <w:numFmt w:val="decimal"/>
      <w:lvlText w:val="%7."/>
      <w:lvlJc w:val="start"/>
      <w:pPr>
        <w:tabs>
          <w:tab w:val="num" w:pos="0"/>
        </w:tabs>
        <w:ind w:start="2520" w:hanging="360"/>
      </w:pPr>
      <w:rPr/>
    </w:lvl>
    <w:lvl w:ilvl="7">
      <w:start w:val="1"/>
      <w:numFmt w:val="lowerLetter"/>
      <w:lvlText w:val="%8."/>
      <w:lvlJc w:val="start"/>
      <w:pPr>
        <w:tabs>
          <w:tab w:val="num" w:pos="0"/>
        </w:tabs>
        <w:ind w:start="2880" w:hanging="360"/>
      </w:pPr>
      <w:rPr/>
    </w:lvl>
    <w:lvl w:ilvl="8">
      <w:start w:val="1"/>
      <w:numFmt w:val="lowerRoman"/>
      <w:lvlText w:val="%9."/>
      <w:lvlJc w:val="start"/>
      <w:pPr>
        <w:tabs>
          <w:tab w:val="num" w:pos="0"/>
        </w:tabs>
        <w:ind w:start="3240" w:hanging="360"/>
      </w:pPr>
      <w:rPr/>
    </w:lvl>
  </w:abstractNum>
  <w:abstractNum w:abstractNumId="1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20"/>
  <w:defaultTabStop w:val="709"/>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9230b"/>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1"/>
    <w:uiPriority w:val="99"/>
    <w:qFormat/>
    <w:rsid w:val="00ae51b6"/>
    <w:pPr>
      <w:widowControl w:val="false"/>
      <w:spacing w:lineRule="auto" w:line="240" w:before="108" w:after="108"/>
      <w:jc w:val="center"/>
      <w:outlineLvl w:val="0"/>
    </w:pPr>
    <w:rPr>
      <w:rFonts w:ascii="Times New Roman CYR" w:hAnsi="Times New Roman CYR" w:eastAsia="" w:cs="Times New Roman CYR" w:eastAsiaTheme="minorEastAsia"/>
      <w:b/>
      <w:bCs/>
      <w:color w:val="26282F"/>
      <w:sz w:val="24"/>
      <w:szCs w:val="24"/>
      <w:lang w:eastAsia="ru-RU"/>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8f50a9"/>
    <w:rPr>
      <w:color w:themeColor="hyperlink" w:val="0563C1"/>
      <w:u w:val="single"/>
    </w:rPr>
  </w:style>
  <w:style w:type="character" w:styleId="1" w:customStyle="1">
    <w:name w:val="Неразрешенное упоминание1"/>
    <w:basedOn w:val="DefaultParagraphFont"/>
    <w:uiPriority w:val="99"/>
    <w:semiHidden/>
    <w:unhideWhenUsed/>
    <w:qFormat/>
    <w:rsid w:val="008f50a9"/>
    <w:rPr>
      <w:color w:val="605E5C"/>
      <w:shd w:fill="E1DFDD" w:val="clear"/>
    </w:rPr>
  </w:style>
  <w:style w:type="character" w:styleId="Style13" w:customStyle="1">
    <w:name w:val="Гипертекстовая ссылка"/>
    <w:basedOn w:val="DefaultParagraphFont"/>
    <w:uiPriority w:val="99"/>
    <w:qFormat/>
    <w:rsid w:val="00ce440c"/>
    <w:rPr>
      <w:rFonts w:cs="Times New Roman"/>
      <w:b w:val="false"/>
      <w:color w:val="106BBE"/>
    </w:rPr>
  </w:style>
  <w:style w:type="character" w:styleId="CommentReference">
    <w:name w:val="annotation reference"/>
    <w:basedOn w:val="DefaultParagraphFont"/>
    <w:uiPriority w:val="99"/>
    <w:unhideWhenUsed/>
    <w:qFormat/>
    <w:rsid w:val="00ce440c"/>
    <w:rPr>
      <w:rFonts w:cs="Times New Roman"/>
      <w:sz w:val="16"/>
      <w:szCs w:val="16"/>
    </w:rPr>
  </w:style>
  <w:style w:type="character" w:styleId="Style14" w:customStyle="1">
    <w:name w:val="Текст примечания Знак"/>
    <w:basedOn w:val="DefaultParagraphFont"/>
    <w:uiPriority w:val="99"/>
    <w:qFormat/>
    <w:rsid w:val="00ce440c"/>
    <w:rPr>
      <w:rFonts w:ascii="Times New Roman CYR" w:hAnsi="Times New Roman CYR" w:eastAsia="" w:cs="Times New Roman CYR" w:eastAsiaTheme="minorEastAsia"/>
      <w:sz w:val="20"/>
      <w:szCs w:val="20"/>
      <w:lang w:eastAsia="ru-RU"/>
    </w:rPr>
  </w:style>
  <w:style w:type="character" w:styleId="Style15" w:customStyle="1">
    <w:name w:val="Тема примечания Знак"/>
    <w:basedOn w:val="Style14"/>
    <w:link w:val="annotationsubject"/>
    <w:uiPriority w:val="99"/>
    <w:semiHidden/>
    <w:qFormat/>
    <w:rsid w:val="00ab19e5"/>
    <w:rPr>
      <w:rFonts w:ascii="Times New Roman CYR" w:hAnsi="Times New Roman CYR" w:eastAsia="" w:cs="Times New Roman CYR" w:eastAsiaTheme="minorEastAsia"/>
      <w:b/>
      <w:bCs/>
      <w:sz w:val="20"/>
      <w:szCs w:val="20"/>
      <w:lang w:eastAsia="ru-RU"/>
    </w:rPr>
  </w:style>
  <w:style w:type="character" w:styleId="Style16" w:customStyle="1">
    <w:name w:val="Абзац списка Знак"/>
    <w:basedOn w:val="DefaultParagraphFont"/>
    <w:link w:val="ListParagraph"/>
    <w:qFormat/>
    <w:locked/>
    <w:rsid w:val="0077497f"/>
    <w:rPr/>
  </w:style>
  <w:style w:type="character" w:styleId="Style17" w:customStyle="1">
    <w:name w:val="Текст выноски Знак"/>
    <w:basedOn w:val="DefaultParagraphFont"/>
    <w:link w:val="BalloonText"/>
    <w:uiPriority w:val="99"/>
    <w:semiHidden/>
    <w:qFormat/>
    <w:rsid w:val="00104246"/>
    <w:rPr>
      <w:rFonts w:ascii="Segoe UI" w:hAnsi="Segoe UI" w:cs="Segoe UI"/>
      <w:sz w:val="18"/>
      <w:szCs w:val="18"/>
    </w:rPr>
  </w:style>
  <w:style w:type="character" w:styleId="Style18" w:customStyle="1">
    <w:name w:val="Верхний колонтитул Знак"/>
    <w:basedOn w:val="DefaultParagraphFont"/>
    <w:uiPriority w:val="99"/>
    <w:qFormat/>
    <w:rsid w:val="00c2352f"/>
    <w:rPr/>
  </w:style>
  <w:style w:type="character" w:styleId="Style19" w:customStyle="1">
    <w:name w:val="Нижний колонтитул Знак"/>
    <w:basedOn w:val="DefaultParagraphFont"/>
    <w:uiPriority w:val="99"/>
    <w:qFormat/>
    <w:rsid w:val="00c2352f"/>
    <w:rPr/>
  </w:style>
  <w:style w:type="character" w:styleId="11" w:customStyle="1">
    <w:name w:val="Заголовок 1 Знак"/>
    <w:basedOn w:val="DefaultParagraphFont"/>
    <w:uiPriority w:val="9"/>
    <w:qFormat/>
    <w:rsid w:val="00ae51b6"/>
    <w:rPr>
      <w:rFonts w:ascii="Times New Roman CYR" w:hAnsi="Times New Roman CYR" w:eastAsia="" w:cs="Times New Roman CYR" w:eastAsiaTheme="minorEastAsia"/>
      <w:b/>
      <w:bCs/>
      <w:color w:val="26282F"/>
      <w:sz w:val="24"/>
      <w:szCs w:val="24"/>
      <w:lang w:eastAsia="ru-RU"/>
    </w:rPr>
  </w:style>
  <w:style w:type="character" w:styleId="Style20" w:customStyle="1">
    <w:name w:val="Цветовое выделение"/>
    <w:uiPriority w:val="99"/>
    <w:qFormat/>
    <w:rsid w:val="00ae51b6"/>
    <w:rPr>
      <w:b/>
      <w:color w:val="26282F"/>
    </w:rPr>
  </w:style>
  <w:style w:type="character" w:styleId="2" w:customStyle="1">
    <w:name w:val="Основной текст (2)"/>
    <w:basedOn w:val="DefaultParagraphFont"/>
    <w:qFormat/>
    <w:rsid w:val="00c32184"/>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6"/>
      <w:szCs w:val="26"/>
      <w:u w:val="none"/>
      <w:lang w:val="ru-RU" w:eastAsia="ru-RU" w:bidi="ru-RU"/>
    </w:rPr>
  </w:style>
  <w:style w:type="character" w:styleId="UnresolvedMention" w:customStyle="1">
    <w:name w:val="Unresolved Mention"/>
    <w:basedOn w:val="DefaultParagraphFont"/>
    <w:uiPriority w:val="99"/>
    <w:semiHidden/>
    <w:unhideWhenUsed/>
    <w:qFormat/>
    <w:rsid w:val="00b64cfb"/>
    <w:rPr>
      <w:color w:val="605E5C"/>
      <w:shd w:fill="E1DFDD" w:val="clear"/>
    </w:rPr>
  </w:style>
  <w:style w:type="character" w:styleId="Style21" w:customStyle="1">
    <w:name w:val="Без интервала Знак"/>
    <w:link w:val="NoSpacing"/>
    <w:uiPriority w:val="1"/>
    <w:qFormat/>
    <w:locked/>
    <w:rsid w:val="00fb764a"/>
    <w:rPr>
      <w:rFonts w:ascii="Times New Roman" w:hAnsi="Times New Roman" w:eastAsia="Times New Roman" w:cs="Times New Roman"/>
      <w:sz w:val="24"/>
      <w:szCs w:val="24"/>
      <w:lang w:eastAsia="ru-RU"/>
    </w:rPr>
  </w:style>
  <w:style w:type="paragraph" w:styleId="Style22">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3">
    <w:name w:val="Указатель"/>
    <w:basedOn w:val="Normal"/>
    <w:qFormat/>
    <w:pPr>
      <w:suppressLineNumbers/>
    </w:pPr>
    <w:rPr>
      <w:rFonts w:ascii="PT Astra Serif" w:hAnsi="PT Astra Serif" w:cs="FreeSans"/>
    </w:rPr>
  </w:style>
  <w:style w:type="paragraph" w:styleId="ListParagraph">
    <w:name w:val="List Paragraph"/>
    <w:basedOn w:val="Normal"/>
    <w:link w:val="Style16"/>
    <w:uiPriority w:val="34"/>
    <w:qFormat/>
    <w:rsid w:val="002812c2"/>
    <w:pPr>
      <w:spacing w:before="0" w:after="160"/>
      <w:ind w:start="720"/>
      <w:contextualSpacing/>
    </w:pPr>
    <w:rPr/>
  </w:style>
  <w:style w:type="paragraph" w:styleId="CommentText">
    <w:name w:val="annotation text"/>
    <w:basedOn w:val="Normal"/>
    <w:link w:val="Style14"/>
    <w:uiPriority w:val="99"/>
    <w:unhideWhenUsed/>
    <w:rsid w:val="00ce440c"/>
    <w:pPr>
      <w:widowControl w:val="false"/>
      <w:spacing w:lineRule="auto" w:line="240" w:before="0" w:after="0"/>
      <w:ind w:firstLine="720"/>
      <w:jc w:val="both"/>
    </w:pPr>
    <w:rPr>
      <w:rFonts w:ascii="Times New Roman CYR" w:hAnsi="Times New Roman CYR" w:eastAsia="" w:cs="Times New Roman CYR" w:eastAsiaTheme="minorEastAsia"/>
      <w:sz w:val="20"/>
      <w:szCs w:val="20"/>
      <w:lang w:eastAsia="ru-RU"/>
    </w:rPr>
  </w:style>
  <w:style w:type="paragraph" w:styleId="annotationsubject">
    <w:name w:val="annotation subject"/>
    <w:basedOn w:val="CommentText"/>
    <w:next w:val="CommentText"/>
    <w:link w:val="Style15"/>
    <w:uiPriority w:val="99"/>
    <w:semiHidden/>
    <w:unhideWhenUsed/>
    <w:qFormat/>
    <w:rsid w:val="00ab19e5"/>
    <w:pPr>
      <w:widowControl/>
      <w:spacing w:before="0" w:after="160"/>
      <w:ind w:hanging="0"/>
      <w:jc w:val="start"/>
    </w:pPr>
    <w:rPr>
      <w:rFonts w:ascii="Calibri" w:hAnsi="Calibri" w:eastAsia="Calibri" w:cs="" w:asciiTheme="minorHAnsi" w:cstheme="minorBidi" w:eastAsiaTheme="minorHAnsi" w:hAnsiTheme="minorHAnsi"/>
      <w:b/>
      <w:bCs/>
      <w:lang w:eastAsia="en-US"/>
    </w:rPr>
  </w:style>
  <w:style w:type="paragraph" w:styleId="BalloonText">
    <w:name w:val="Balloon Text"/>
    <w:basedOn w:val="Normal"/>
    <w:link w:val="Style17"/>
    <w:uiPriority w:val="99"/>
    <w:semiHidden/>
    <w:unhideWhenUsed/>
    <w:qFormat/>
    <w:rsid w:val="00104246"/>
    <w:pPr>
      <w:spacing w:lineRule="auto" w:line="240" w:before="0" w:after="0"/>
    </w:pPr>
    <w:rPr>
      <w:rFonts w:ascii="Segoe UI" w:hAnsi="Segoe UI" w:cs="Segoe UI"/>
      <w:sz w:val="18"/>
      <w:szCs w:val="18"/>
    </w:rPr>
  </w:style>
  <w:style w:type="paragraph" w:styleId="ConsPlusNormal" w:customStyle="1">
    <w:name w:val="ConsPlusNormal"/>
    <w:qFormat/>
    <w:rsid w:val="0079230b"/>
    <w:pPr>
      <w:widowControl w:val="false"/>
      <w:bidi w:val="0"/>
      <w:spacing w:lineRule="auto" w:line="240" w:before="0" w:after="0"/>
      <w:jc w:val="start"/>
    </w:pPr>
    <w:rPr>
      <w:rFonts w:ascii="Arial" w:hAnsi="Arial" w:eastAsia="" w:cs="Arial" w:eastAsiaTheme="minorEastAsia"/>
      <w:color w:val="auto"/>
      <w:kern w:val="0"/>
      <w:sz w:val="20"/>
      <w:szCs w:val="22"/>
      <w:lang w:eastAsia="ru-RU" w:val="ru-RU" w:bidi="ar-SA"/>
    </w:rPr>
  </w:style>
  <w:style w:type="paragraph" w:styleId="Revision">
    <w:name w:val="Revision"/>
    <w:uiPriority w:val="99"/>
    <w:semiHidden/>
    <w:qFormat/>
    <w:rsid w:val="00d946be"/>
    <w:pPr>
      <w:widowControl/>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Style24">
    <w:name w:val="Колонтитулы"/>
    <w:basedOn w:val="Normal"/>
    <w:qFormat/>
    <w:pPr/>
    <w:rPr/>
  </w:style>
  <w:style w:type="paragraph" w:styleId="Header">
    <w:name w:val="header"/>
    <w:basedOn w:val="Normal"/>
    <w:link w:val="Style18"/>
    <w:uiPriority w:val="99"/>
    <w:unhideWhenUsed/>
    <w:rsid w:val="00c2352f"/>
    <w:pPr>
      <w:tabs>
        <w:tab w:val="clear" w:pos="709"/>
        <w:tab w:val="center" w:pos="4677" w:leader="none"/>
        <w:tab w:val="right" w:pos="9355" w:leader="none"/>
      </w:tabs>
      <w:spacing w:lineRule="auto" w:line="240" w:before="0" w:after="0"/>
    </w:pPr>
    <w:rPr/>
  </w:style>
  <w:style w:type="paragraph" w:styleId="Footer">
    <w:name w:val="footer"/>
    <w:basedOn w:val="Normal"/>
    <w:link w:val="Style19"/>
    <w:uiPriority w:val="99"/>
    <w:unhideWhenUsed/>
    <w:rsid w:val="00c2352f"/>
    <w:pPr>
      <w:tabs>
        <w:tab w:val="clear" w:pos="709"/>
        <w:tab w:val="center" w:pos="4677" w:leader="none"/>
        <w:tab w:val="right" w:pos="9355" w:leader="none"/>
      </w:tabs>
      <w:spacing w:lineRule="auto" w:line="240" w:before="0" w:after="0"/>
    </w:pPr>
    <w:rPr/>
  </w:style>
  <w:style w:type="paragraph" w:styleId="NoSpacing">
    <w:name w:val="No Spacing"/>
    <w:link w:val="Style21"/>
    <w:uiPriority w:val="1"/>
    <w:qFormat/>
    <w:rsid w:val="00fb764a"/>
    <w:pPr>
      <w:widowControl/>
      <w:bidi w:val="0"/>
      <w:spacing w:lineRule="auto" w:line="240" w:before="0" w:after="0"/>
      <w:jc w:val="start"/>
    </w:pPr>
    <w:rPr>
      <w:rFonts w:ascii="Times New Roman" w:hAnsi="Times New Roman" w:eastAsia="Times New Roman" w:cs="Times New Roman"/>
      <w:color w:val="auto"/>
      <w:kern w:val="0"/>
      <w:sz w:val="24"/>
      <w:szCs w:val="24"/>
      <w:lang w:eastAsia="ru-RU" w:val="ru-RU" w:bidi="ar-SA"/>
    </w:rPr>
  </w:style>
  <w:style w:type="paragraph" w:styleId="Style25">
    <w:name w:val="Верхний колонтитул слева"/>
    <w:basedOn w:val="Header"/>
    <w:qFormat/>
    <w:pPr/>
    <w:rPr/>
  </w:style>
  <w:style w:type="numbering" w:styleId="Style26"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326D7-C072-405D-A738-1E856D542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Application>LibreOffice/25.8.3.2$Linux_X86_64 LibreOffice_project/580$Build-2</Application>
  <AppVersion>15.0000</AppVersion>
  <Pages>17</Pages>
  <Words>4493</Words>
  <Characters>33948</Characters>
  <CharactersWithSpaces>38330</CharactersWithSpaces>
  <Paragraphs>148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2025-12-01T11:34:00Z</dcterms:created>
  <dc:creator>Inlearno Office</dc:creator>
  <dc:description/>
  <dc:language>ru-RU</dc:language>
  <cp:lastModifiedBy/>
  <dcterms:modified xsi:type="dcterms:W3CDTF">2026-07-09T11:16:27Z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