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6D2AE6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667EA2" w:rsidRPr="00667EA2">
        <w:rPr>
          <w:rFonts w:ascii="PT Astra Serif" w:hAnsi="PT Astra Serif"/>
          <w:b/>
          <w:bCs/>
          <w:color w:val="000000"/>
          <w:sz w:val="28"/>
          <w:szCs w:val="28"/>
        </w:rPr>
        <w:t>9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D2AE6">
        <w:rPr>
          <w:rFonts w:ascii="PT Astra Serif" w:hAnsi="PT Astra Serif"/>
          <w:b/>
          <w:bCs/>
          <w:sz w:val="28"/>
          <w:szCs w:val="28"/>
        </w:rPr>
        <w:t>января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6D2AE6">
        <w:rPr>
          <w:rFonts w:ascii="PT Astra Serif" w:hAnsi="PT Astra Serif"/>
          <w:b/>
          <w:bCs/>
          <w:sz w:val="28"/>
          <w:szCs w:val="28"/>
        </w:rPr>
        <w:t>5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937803">
        <w:rPr>
          <w:rFonts w:ascii="PT Astra Serif" w:hAnsi="PT Astra Serif"/>
          <w:sz w:val="28"/>
          <w:szCs w:val="28"/>
        </w:rPr>
        <w:t>я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6D2AE6">
        <w:rPr>
          <w:rFonts w:ascii="PT Astra Serif" w:hAnsi="PT Astra Serif"/>
          <w:b/>
          <w:sz w:val="28"/>
          <w:szCs w:val="28"/>
        </w:rPr>
        <w:t>2</w:t>
      </w:r>
      <w:r w:rsidR="00667EA2" w:rsidRPr="00667EA2">
        <w:rPr>
          <w:rFonts w:ascii="PT Astra Serif" w:hAnsi="PT Astra Serif"/>
          <w:b/>
          <w:sz w:val="28"/>
          <w:szCs w:val="28"/>
        </w:rPr>
        <w:t>9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sz w:val="28"/>
          <w:szCs w:val="28"/>
        </w:rPr>
        <w:t>декабря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6D2AE6">
        <w:rPr>
          <w:rFonts w:ascii="PT Astra Serif" w:hAnsi="PT Astra Serif"/>
          <w:b/>
          <w:sz w:val="28"/>
          <w:szCs w:val="28"/>
        </w:rPr>
        <w:t>5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6D2AE6">
        <w:rPr>
          <w:rFonts w:ascii="PT Astra Serif" w:hAnsi="PT Astra Serif"/>
          <w:b/>
          <w:sz w:val="28"/>
          <w:szCs w:val="28"/>
        </w:rPr>
        <w:t>0</w:t>
      </w:r>
      <w:r w:rsidR="00667EA2" w:rsidRPr="00667EA2">
        <w:rPr>
          <w:rFonts w:ascii="PT Astra Serif" w:hAnsi="PT Astra Serif"/>
          <w:b/>
          <w:sz w:val="28"/>
          <w:szCs w:val="28"/>
        </w:rPr>
        <w:t>6</w:t>
      </w:r>
      <w:r w:rsidR="009A6D8F">
        <w:rPr>
          <w:rFonts w:ascii="PT Astra Serif" w:hAnsi="PT Astra Serif"/>
          <w:b/>
          <w:sz w:val="28"/>
          <w:szCs w:val="28"/>
        </w:rPr>
        <w:t xml:space="preserve"> </w:t>
      </w:r>
      <w:r w:rsidR="006D2AE6">
        <w:rPr>
          <w:rFonts w:ascii="PT Astra Serif" w:hAnsi="PT Astra Serif"/>
          <w:b/>
          <w:sz w:val="28"/>
          <w:szCs w:val="28"/>
        </w:rPr>
        <w:t>февраля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6D2AE6">
        <w:rPr>
          <w:rFonts w:ascii="PT Astra Serif" w:hAnsi="PT Astra Serif"/>
          <w:b/>
          <w:sz w:val="28"/>
          <w:szCs w:val="28"/>
        </w:rPr>
        <w:t>5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6D2AE6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67EA2">
        <w:rPr>
          <w:rFonts w:ascii="PT Astra Serif" w:hAnsi="PT Astra Serif"/>
          <w:sz w:val="28"/>
          <w:szCs w:val="28"/>
          <w:lang w:val="en-US"/>
        </w:rPr>
        <w:t>9</w:t>
      </w:r>
      <w:bookmarkStart w:id="0" w:name="_GoBack"/>
      <w:bookmarkEnd w:id="0"/>
      <w:r w:rsidR="00923B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января</w:t>
      </w:r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5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565CB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67EA2"/>
    <w:rsid w:val="006D2AE6"/>
    <w:rsid w:val="006F6BD6"/>
    <w:rsid w:val="00705061"/>
    <w:rsid w:val="0072326D"/>
    <w:rsid w:val="007931F5"/>
    <w:rsid w:val="007B42C0"/>
    <w:rsid w:val="007F5606"/>
    <w:rsid w:val="00886CB9"/>
    <w:rsid w:val="00892487"/>
    <w:rsid w:val="008F4925"/>
    <w:rsid w:val="0090753E"/>
    <w:rsid w:val="00915A59"/>
    <w:rsid w:val="00923B81"/>
    <w:rsid w:val="009243E4"/>
    <w:rsid w:val="00937803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54DBCA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1319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11</cp:revision>
  <cp:lastPrinted>2024-11-11T08:56:00Z</cp:lastPrinted>
  <dcterms:created xsi:type="dcterms:W3CDTF">2024-11-11T08:56:00Z</dcterms:created>
  <dcterms:modified xsi:type="dcterms:W3CDTF">2025-01-24T06:48:00Z</dcterms:modified>
</cp:coreProperties>
</file>