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C9" w:rsidRPr="009744A7" w:rsidRDefault="00F654C9" w:rsidP="00F654C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654C9" w:rsidRPr="009744A7" w:rsidRDefault="00F654C9" w:rsidP="00F654C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654C9" w:rsidRPr="009744A7" w:rsidRDefault="00F654C9" w:rsidP="00F654C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654C9" w:rsidRPr="009744A7" w:rsidRDefault="00F654C9" w:rsidP="00F654C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654C9" w:rsidRPr="009744A7" w:rsidRDefault="00F654C9" w:rsidP="00F654C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654C9" w:rsidRPr="009744A7" w:rsidRDefault="00F654C9" w:rsidP="00F654C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654C9" w:rsidRPr="009744A7" w:rsidRDefault="00F654C9" w:rsidP="00F654C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654C9" w:rsidRPr="009744A7" w:rsidRDefault="00F654C9" w:rsidP="00F654C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F654C9" w:rsidRPr="00C05648" w:rsidRDefault="00F654C9" w:rsidP="00F654C9">
      <w:pPr>
        <w:tabs>
          <w:tab w:val="left" w:pos="4820"/>
        </w:tabs>
        <w:spacing w:after="0" w:line="240" w:lineRule="auto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0264BF">
        <w:rPr>
          <w:rFonts w:ascii="PT Astra Serif" w:hAnsi="PT Astra Serif"/>
          <w:sz w:val="28"/>
          <w:szCs w:val="28"/>
          <w:lang w:eastAsia="ru-RU"/>
        </w:rPr>
        <w:t>О комплексном развитии территории жилой застройки в границах квартал</w:t>
      </w:r>
      <w:r w:rsidR="000264BF" w:rsidRPr="000264BF">
        <w:rPr>
          <w:rFonts w:ascii="PT Astra Serif" w:hAnsi="PT Astra Serif"/>
          <w:sz w:val="28"/>
          <w:szCs w:val="28"/>
          <w:lang w:eastAsia="ru-RU"/>
        </w:rPr>
        <w:t>ов</w:t>
      </w:r>
      <w:r w:rsidRPr="000264BF">
        <w:rPr>
          <w:rFonts w:ascii="PT Astra Serif" w:hAnsi="PT Astra Serif"/>
          <w:sz w:val="28"/>
          <w:szCs w:val="28"/>
          <w:lang w:eastAsia="ru-RU"/>
        </w:rPr>
        <w:t>, ограниченн</w:t>
      </w:r>
      <w:r w:rsidR="000264BF" w:rsidRPr="000264BF">
        <w:rPr>
          <w:rFonts w:ascii="PT Astra Serif" w:hAnsi="PT Astra Serif"/>
          <w:sz w:val="28"/>
          <w:szCs w:val="28"/>
          <w:lang w:eastAsia="ru-RU"/>
        </w:rPr>
        <w:t>ых</w:t>
      </w:r>
      <w:r w:rsidRPr="000264BF">
        <w:rPr>
          <w:rFonts w:ascii="PT Astra Serif" w:hAnsi="PT Astra Serif"/>
          <w:sz w:val="28"/>
          <w:szCs w:val="28"/>
          <w:lang w:eastAsia="ru-RU"/>
        </w:rPr>
        <w:t xml:space="preserve"> улицами </w:t>
      </w:r>
      <w:r w:rsidR="00B51661">
        <w:rPr>
          <w:rFonts w:ascii="PT Astra Serif" w:hAnsi="PT Astra Serif"/>
          <w:sz w:val="28"/>
          <w:szCs w:val="28"/>
          <w:lang w:eastAsia="ru-RU"/>
        </w:rPr>
        <w:t>Немцова, Кирова, Кутузова</w:t>
      </w:r>
      <w:r w:rsidRPr="000264B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51661">
        <w:rPr>
          <w:rFonts w:ascii="PT Astra Serif" w:hAnsi="PT Astra Serif"/>
          <w:sz w:val="28"/>
          <w:szCs w:val="28"/>
          <w:lang w:eastAsia="ru-RU"/>
        </w:rPr>
        <w:t>и</w:t>
      </w:r>
      <w:r w:rsidRPr="000264BF">
        <w:rPr>
          <w:rFonts w:ascii="PT Astra Serif" w:hAnsi="PT Astra Serif"/>
          <w:sz w:val="28"/>
          <w:szCs w:val="28"/>
          <w:lang w:eastAsia="ru-RU"/>
        </w:rPr>
        <w:t xml:space="preserve"> Дементьева </w:t>
      </w:r>
      <w:r w:rsidR="000264BF" w:rsidRPr="000264BF">
        <w:rPr>
          <w:rFonts w:ascii="PT Astra Serif" w:hAnsi="PT Astra Serif"/>
          <w:sz w:val="28"/>
          <w:szCs w:val="28"/>
          <w:lang w:eastAsia="ru-RU"/>
        </w:rPr>
        <w:br/>
      </w:r>
    </w:p>
    <w:p w:rsidR="00F654C9" w:rsidRDefault="00F654C9" w:rsidP="00F654C9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654C9" w:rsidRPr="009744A7" w:rsidRDefault="00F654C9" w:rsidP="00F654C9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654C9" w:rsidRPr="009744A7" w:rsidRDefault="00F654C9" w:rsidP="00F654C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>на основании Устава муниципального образования</w:t>
      </w:r>
      <w:r w:rsidR="00B366E8">
        <w:rPr>
          <w:rFonts w:ascii="PT Astra Serif" w:hAnsi="PT Astra Serif"/>
          <w:sz w:val="28"/>
          <w:szCs w:val="28"/>
        </w:rPr>
        <w:t xml:space="preserve"> городской округ</w:t>
      </w:r>
      <w:r w:rsidRPr="009744A7">
        <w:rPr>
          <w:rFonts w:ascii="PT Astra Serif" w:hAnsi="PT Astra Serif"/>
          <w:sz w:val="28"/>
          <w:szCs w:val="28"/>
        </w:rPr>
        <w:t xml:space="preserve">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F654C9" w:rsidRPr="009744A7" w:rsidRDefault="00F654C9" w:rsidP="00F654C9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</w:t>
      </w:r>
      <w:r w:rsidRPr="009744A7">
        <w:rPr>
          <w:rFonts w:ascii="PT Astra Serif" w:hAnsi="PT Astra Serif"/>
          <w:sz w:val="28"/>
          <w:szCs w:val="28"/>
          <w:lang w:eastAsia="ru-RU"/>
        </w:rPr>
        <w:t>Осуществить комплексное развитие территории жилой застройки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1186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в границах квартал</w:t>
      </w:r>
      <w:r w:rsidR="00DE597B">
        <w:rPr>
          <w:rFonts w:ascii="PT Astra Serif" w:hAnsi="PT Astra Serif"/>
          <w:sz w:val="28"/>
          <w:szCs w:val="28"/>
          <w:lang w:eastAsia="ru-RU"/>
        </w:rPr>
        <w:t>ов</w:t>
      </w:r>
      <w:r>
        <w:rPr>
          <w:rFonts w:ascii="PT Astra Serif" w:hAnsi="PT Astra Serif"/>
          <w:sz w:val="28"/>
          <w:szCs w:val="28"/>
          <w:lang w:eastAsia="ru-RU"/>
        </w:rPr>
        <w:t>, ограниченн</w:t>
      </w:r>
      <w:r w:rsidR="00DE597B">
        <w:rPr>
          <w:rFonts w:ascii="PT Astra Serif" w:hAnsi="PT Astra Serif"/>
          <w:sz w:val="28"/>
          <w:szCs w:val="28"/>
          <w:lang w:eastAsia="ru-RU"/>
        </w:rPr>
        <w:t>ых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2E1CA7">
        <w:rPr>
          <w:rFonts w:ascii="PT Astra Serif" w:hAnsi="PT Astra Serif"/>
          <w:sz w:val="28"/>
          <w:szCs w:val="28"/>
          <w:lang w:eastAsia="ru-RU"/>
        </w:rPr>
        <w:t xml:space="preserve">улицами </w:t>
      </w:r>
      <w:r w:rsidR="00DE597B" w:rsidRPr="00DE597B">
        <w:rPr>
          <w:rFonts w:ascii="PT Astra Serif" w:hAnsi="PT Astra Serif"/>
          <w:sz w:val="28"/>
          <w:szCs w:val="28"/>
          <w:lang w:eastAsia="ru-RU"/>
        </w:rPr>
        <w:t xml:space="preserve">Немцова, Кирова, Кутузова </w:t>
      </w:r>
      <w:r w:rsidR="00731186">
        <w:rPr>
          <w:rFonts w:ascii="PT Astra Serif" w:hAnsi="PT Astra Serif"/>
          <w:sz w:val="28"/>
          <w:szCs w:val="28"/>
          <w:lang w:eastAsia="ru-RU"/>
        </w:rPr>
        <w:br/>
      </w:r>
      <w:r w:rsidR="00DE597B" w:rsidRPr="00DE597B">
        <w:rPr>
          <w:rFonts w:ascii="PT Astra Serif" w:hAnsi="PT Astra Serif"/>
          <w:sz w:val="28"/>
          <w:szCs w:val="28"/>
          <w:lang w:eastAsia="ru-RU"/>
        </w:rPr>
        <w:t>и Дементьева</w:t>
      </w:r>
      <w:r w:rsidRPr="00DE597B">
        <w:rPr>
          <w:rFonts w:ascii="PT Astra Serif" w:hAnsi="PT Astra Serif"/>
          <w:sz w:val="28"/>
          <w:szCs w:val="28"/>
          <w:lang w:eastAsia="ru-RU"/>
        </w:rPr>
        <w:t>,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 w:rsidR="000E71EE">
        <w:rPr>
          <w:rFonts w:ascii="PT Astra Serif" w:hAnsi="PT Astra Serif"/>
          <w:sz w:val="28"/>
          <w:szCs w:val="28"/>
        </w:rPr>
        <w:t>8530,67</w:t>
      </w:r>
      <w:r w:rsidR="000E71EE" w:rsidRPr="008F4083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кв.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м 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654C9" w:rsidRPr="009744A7" w:rsidRDefault="00F654C9" w:rsidP="00F654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 xml:space="preserve">Определить </w:t>
      </w:r>
      <w:r>
        <w:rPr>
          <w:rFonts w:ascii="PT Astra Serif" w:hAnsi="PT Astra Serif"/>
          <w:sz w:val="28"/>
          <w:szCs w:val="28"/>
        </w:rPr>
        <w:t>п</w:t>
      </w:r>
      <w:r w:rsidRPr="00210BBE">
        <w:rPr>
          <w:rFonts w:ascii="PT Astra Serif" w:hAnsi="PT Astra Serif"/>
          <w:sz w:val="28"/>
          <w:szCs w:val="28"/>
        </w:rPr>
        <w:t>еречень объектов капитального строительства, расположенных в границах территории,</w:t>
      </w:r>
      <w:r>
        <w:rPr>
          <w:rFonts w:ascii="PT Astra Serif" w:hAnsi="PT Astra Serif"/>
          <w:sz w:val="28"/>
          <w:szCs w:val="28"/>
        </w:rPr>
        <w:t xml:space="preserve"> </w:t>
      </w:r>
      <w:r w:rsidRPr="00210BBE">
        <w:rPr>
          <w:rFonts w:ascii="PT Astra Serif" w:hAnsi="PT Astra Serif"/>
          <w:sz w:val="28"/>
          <w:szCs w:val="28"/>
        </w:rPr>
        <w:t>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  <w:r w:rsidRPr="009744A7">
        <w:rPr>
          <w:rFonts w:ascii="PT Astra Serif" w:hAnsi="PT Astra Serif"/>
          <w:sz w:val="28"/>
          <w:szCs w:val="28"/>
        </w:rPr>
        <w:t xml:space="preserve"> (приложение №2). </w:t>
      </w:r>
    </w:p>
    <w:p w:rsidR="00F654C9" w:rsidRPr="009744A7" w:rsidRDefault="00F654C9" w:rsidP="00F654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3. </w:t>
      </w:r>
      <w:r w:rsidRPr="009744A7">
        <w:rPr>
          <w:rFonts w:ascii="PT Astra Serif" w:hAnsi="PT Astra Serif"/>
          <w:sz w:val="28"/>
          <w:szCs w:val="28"/>
        </w:rPr>
        <w:t xml:space="preserve">Определить основные виды разрешенного использования земельных участков и объектов капитального строительства, которые могут быть выбраны </w:t>
      </w:r>
      <w:r w:rsidRPr="009744A7">
        <w:rPr>
          <w:rFonts w:ascii="PT Astra Serif" w:hAnsi="PT Astra Serif"/>
          <w:sz w:val="28"/>
          <w:szCs w:val="28"/>
        </w:rPr>
        <w:br/>
        <w:t>при реализации решения о комплексном разви</w:t>
      </w:r>
      <w:r>
        <w:rPr>
          <w:rFonts w:ascii="PT Astra Serif" w:hAnsi="PT Astra Serif"/>
          <w:sz w:val="28"/>
          <w:szCs w:val="28"/>
        </w:rPr>
        <w:t xml:space="preserve">тии территории жилой застройки, </w:t>
      </w:r>
      <w:r w:rsidRPr="009744A7">
        <w:rPr>
          <w:rFonts w:ascii="PT Astra Serif" w:hAnsi="PT Astra Serif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eastAsiaTheme="minorHAnsi" w:hAnsi="PT Astra Serif" w:cs="Arial"/>
          <w:sz w:val="28"/>
          <w:szCs w:val="28"/>
        </w:rPr>
        <w:t>расчетный объем строительства</w:t>
      </w:r>
      <w:r w:rsidRPr="009744A7">
        <w:rPr>
          <w:rFonts w:ascii="PT Astra Serif" w:hAnsi="PT Astra Serif"/>
          <w:sz w:val="28"/>
          <w:szCs w:val="28"/>
        </w:rPr>
        <w:t xml:space="preserve"> в границах территории</w:t>
      </w:r>
      <w:r w:rsidR="005D137D" w:rsidRPr="00210BBE">
        <w:rPr>
          <w:rFonts w:ascii="PT Astra Serif" w:hAnsi="PT Astra Serif"/>
          <w:sz w:val="28"/>
          <w:szCs w:val="28"/>
        </w:rPr>
        <w:t>,</w:t>
      </w:r>
      <w:r w:rsidR="005D137D">
        <w:rPr>
          <w:rFonts w:ascii="PT Astra Serif" w:hAnsi="PT Astra Serif"/>
          <w:sz w:val="28"/>
          <w:szCs w:val="28"/>
        </w:rPr>
        <w:t xml:space="preserve"> </w:t>
      </w:r>
      <w:r w:rsidR="005D137D" w:rsidRPr="00210BBE">
        <w:rPr>
          <w:rFonts w:ascii="PT Astra Serif" w:hAnsi="PT Astra Serif"/>
          <w:sz w:val="28"/>
          <w:szCs w:val="28"/>
        </w:rPr>
        <w:t>в отношении которой осуществляется комплексное развитие</w:t>
      </w:r>
      <w:r w:rsidR="0085080C" w:rsidRPr="009744A7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(приложение №3).</w:t>
      </w:r>
    </w:p>
    <w:p w:rsidR="00F654C9" w:rsidRDefault="00F654C9" w:rsidP="00F654C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 xml:space="preserve">Предельный срок реализации решения о комплексном развитии территории жилой застройки </w:t>
      </w:r>
      <w:r w:rsidRPr="008272E2">
        <w:rPr>
          <w:rFonts w:ascii="PT Astra Serif" w:hAnsi="PT Astra Serif"/>
          <w:sz w:val="28"/>
          <w:szCs w:val="28"/>
        </w:rPr>
        <w:t xml:space="preserve">составляет </w:t>
      </w:r>
      <w:r w:rsidR="008272E2" w:rsidRPr="008272E2">
        <w:rPr>
          <w:rFonts w:ascii="PT Astra Serif" w:hAnsi="PT Astra Serif"/>
          <w:sz w:val="28"/>
          <w:szCs w:val="28"/>
        </w:rPr>
        <w:t xml:space="preserve">4 </w:t>
      </w:r>
      <w:r w:rsidRPr="008272E2">
        <w:rPr>
          <w:rFonts w:ascii="PT Astra Serif" w:hAnsi="PT Astra Serif"/>
          <w:sz w:val="28"/>
          <w:szCs w:val="28"/>
        </w:rPr>
        <w:t>года.</w:t>
      </w:r>
    </w:p>
    <w:p w:rsidR="00F654C9" w:rsidRDefault="00F654C9" w:rsidP="00F654C9">
      <w:pPr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DE597B">
        <w:rPr>
          <w:rFonts w:ascii="PT Astra Serif" w:hAnsi="PT Astra Serif"/>
          <w:sz w:val="28"/>
          <w:szCs w:val="28"/>
        </w:rPr>
        <w:t xml:space="preserve">5. </w:t>
      </w:r>
      <w:r w:rsidRPr="00DE597B">
        <w:rPr>
          <w:rFonts w:ascii="PT Astra Serif" w:eastAsiaTheme="minorHAnsi" w:hAnsi="PT Astra Serif" w:cs="PT Astra Serif"/>
          <w:sz w:val="28"/>
          <w:szCs w:val="28"/>
        </w:rPr>
        <w:t xml:space="preserve">Расчетные показатели минимально допустимого уровня обеспеченности объектами коммунальной, транспортной, социальной инфраструктур </w:t>
      </w:r>
      <w:r w:rsidRPr="00DE597B">
        <w:rPr>
          <w:rFonts w:ascii="PT Astra Serif" w:eastAsiaTheme="minorHAnsi" w:hAnsi="PT Astra Serif" w:cs="PT Astra Serif"/>
          <w:sz w:val="28"/>
          <w:szCs w:val="28"/>
        </w:rPr>
        <w:br/>
        <w:t xml:space="preserve">и расчетные показатели максимально допустимого уровня территориальной </w:t>
      </w:r>
      <w:r w:rsidRPr="00DE597B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доступности указанных объектов для населения, в отношении территории, подлежащей комплексному развитию градостроительным регламентом </w:t>
      </w:r>
      <w:r w:rsidRPr="00DE597B">
        <w:rPr>
          <w:rFonts w:ascii="PT Astra Serif" w:eastAsiaTheme="minorHAnsi" w:hAnsi="PT Astra Serif" w:cs="PT Astra Serif"/>
          <w:sz w:val="28"/>
          <w:szCs w:val="28"/>
        </w:rPr>
        <w:br/>
        <w:t>не установлены.</w:t>
      </w:r>
    </w:p>
    <w:p w:rsidR="00F654C9" w:rsidRPr="009744A7" w:rsidRDefault="00072655" w:rsidP="00F654C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6</w:t>
      </w:r>
      <w:r w:rsidR="00F654C9">
        <w:rPr>
          <w:rFonts w:ascii="PT Astra Serif" w:hAnsi="PT Astra Serif"/>
          <w:sz w:val="28"/>
          <w:szCs w:val="28"/>
        </w:rPr>
        <w:t>. </w:t>
      </w:r>
      <w:r w:rsidR="00F654C9" w:rsidRPr="009744A7">
        <w:rPr>
          <w:rFonts w:ascii="PT Astra Serif" w:hAnsi="PT Astra Serif"/>
          <w:sz w:val="28"/>
          <w:szCs w:val="28"/>
        </w:rPr>
        <w:t>Реализацию комплексного развития территории жилой застройки, указанной в пункте 1 настоящего постановления, осуществить путем проведения торгов в целях заключения договора о комплексном развитии территории жилой застройки.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F654C9" w:rsidRPr="009744A7" w:rsidRDefault="00072655" w:rsidP="00F654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</w:t>
      </w:r>
      <w:r w:rsidR="00F654C9">
        <w:rPr>
          <w:rFonts w:ascii="PT Astra Serif" w:hAnsi="PT Astra Serif"/>
          <w:sz w:val="28"/>
          <w:szCs w:val="28"/>
        </w:rPr>
        <w:t>. </w:t>
      </w:r>
      <w:r w:rsidR="00F654C9"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 w:rsidR="00F654C9">
        <w:rPr>
          <w:rFonts w:ascii="PT Astra Serif" w:hAnsi="PT Astra Serif"/>
          <w:sz w:val="28"/>
          <w:szCs w:val="28"/>
        </w:rPr>
        <w:t xml:space="preserve"> </w:t>
      </w:r>
      <w:r w:rsidR="00F654C9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реализацию мероприятий по </w:t>
      </w:r>
      <w:r w:rsidR="00F654C9"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 жилой застройки, предусмотренных Градостроительным кодексом Российской Федерации.</w:t>
      </w:r>
    </w:p>
    <w:p w:rsidR="00F654C9" w:rsidRPr="009744A7" w:rsidRDefault="00072655" w:rsidP="00F654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F654C9">
        <w:rPr>
          <w:rFonts w:ascii="PT Astra Serif" w:hAnsi="PT Astra Serif"/>
          <w:sz w:val="28"/>
          <w:szCs w:val="28"/>
        </w:rPr>
        <w:t>. </w:t>
      </w:r>
      <w:r w:rsidR="00F654C9"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Тулы органом администрации</w:t>
      </w:r>
      <w:r w:rsidR="00F654C9">
        <w:rPr>
          <w:rFonts w:ascii="PT Astra Serif" w:hAnsi="PT Astra Serif"/>
          <w:sz w:val="28"/>
          <w:szCs w:val="28"/>
        </w:rPr>
        <w:t xml:space="preserve"> </w:t>
      </w:r>
      <w:r w:rsidR="00F654C9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проведение </w:t>
      </w:r>
      <w:r w:rsidR="00F654C9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F654C9" w:rsidRPr="009744A7">
        <w:rPr>
          <w:rFonts w:ascii="PT Astra Serif" w:hAnsi="PT Astra Serif"/>
          <w:sz w:val="28"/>
          <w:szCs w:val="28"/>
        </w:rPr>
        <w:t xml:space="preserve">торгов на право заключения договора о комплексном развитии территории </w:t>
      </w:r>
      <w:r w:rsidR="00F654C9" w:rsidRPr="009744A7">
        <w:rPr>
          <w:rFonts w:ascii="PT Astra Serif" w:hAnsi="PT Astra Serif"/>
          <w:sz w:val="28"/>
          <w:szCs w:val="28"/>
          <w:lang w:eastAsia="ru-RU"/>
        </w:rPr>
        <w:t>жилой застройки.</w:t>
      </w:r>
    </w:p>
    <w:p w:rsidR="00F654C9" w:rsidRDefault="00072655" w:rsidP="00072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F654C9">
        <w:rPr>
          <w:rFonts w:ascii="PT Astra Serif" w:hAnsi="PT Astra Serif"/>
          <w:sz w:val="28"/>
          <w:szCs w:val="28"/>
        </w:rPr>
        <w:t>. </w:t>
      </w:r>
      <w:r w:rsidR="00F654C9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F654C9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F654C9">
        <w:rPr>
          <w:rFonts w:ascii="PT Astra Serif" w:hAnsi="PT Astra Serif"/>
          <w:sz w:val="28"/>
          <w:szCs w:val="28"/>
        </w:rPr>
        <w:t xml:space="preserve">первого </w:t>
      </w:r>
      <w:r w:rsidR="00F654C9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F654C9" w:rsidRPr="009744A7" w:rsidRDefault="00F654C9" w:rsidP="000264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072655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654C9" w:rsidRPr="009744A7" w:rsidRDefault="00F654C9" w:rsidP="00F654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07265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остановление вступает в силу со</w:t>
      </w:r>
      <w:r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F654C9" w:rsidRPr="009744A7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Pr="009744A7" w:rsidRDefault="00F654C9" w:rsidP="00F654C9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F654C9" w:rsidRDefault="00F654C9" w:rsidP="00F654C9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                            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A42E99" w:rsidRDefault="00A42E9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A42E99" w:rsidRDefault="00A42E9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6C7FF0" w:rsidRDefault="006C7FF0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6C7FF0" w:rsidRDefault="006C7FF0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654C9" w:rsidRPr="00BE74D6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F654C9" w:rsidRPr="00BE74D6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654C9" w:rsidRPr="00BE74D6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F654C9" w:rsidRPr="00BE74D6" w:rsidRDefault="00F654C9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Default="00F654C9" w:rsidP="00F654C9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sz w:val="28"/>
          <w:szCs w:val="28"/>
        </w:rPr>
        <w:t>Границы территории комплексного развития территории жилой застройки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1555BA">
        <w:rPr>
          <w:rFonts w:ascii="PT Astra Serif" w:hAnsi="PT Astra Serif" w:cs="Times New Roman"/>
          <w:sz w:val="28"/>
          <w:szCs w:val="28"/>
        </w:rPr>
        <w:br/>
      </w:r>
      <w:r w:rsidR="001555BA">
        <w:rPr>
          <w:rFonts w:ascii="PT Astra Serif" w:hAnsi="PT Astra Serif"/>
          <w:sz w:val="28"/>
          <w:szCs w:val="28"/>
          <w:lang w:eastAsia="ru-RU"/>
        </w:rPr>
        <w:t xml:space="preserve">в границах кварталов, ограниченных </w:t>
      </w:r>
      <w:r w:rsidR="001555BA" w:rsidRPr="002E1CA7">
        <w:rPr>
          <w:rFonts w:ascii="PT Astra Serif" w:hAnsi="PT Astra Serif"/>
          <w:sz w:val="28"/>
          <w:szCs w:val="28"/>
          <w:lang w:eastAsia="ru-RU"/>
        </w:rPr>
        <w:t xml:space="preserve">улицами </w:t>
      </w:r>
      <w:r w:rsidR="001555BA" w:rsidRPr="00DE597B">
        <w:rPr>
          <w:rFonts w:ascii="PT Astra Serif" w:hAnsi="PT Astra Serif"/>
          <w:sz w:val="28"/>
          <w:szCs w:val="28"/>
          <w:lang w:eastAsia="ru-RU"/>
        </w:rPr>
        <w:t xml:space="preserve">Немцова, Кирова, </w:t>
      </w:r>
      <w:r w:rsidR="001555BA">
        <w:rPr>
          <w:rFonts w:ascii="PT Astra Serif" w:hAnsi="PT Astra Serif"/>
          <w:sz w:val="28"/>
          <w:szCs w:val="28"/>
          <w:lang w:eastAsia="ru-RU"/>
        </w:rPr>
        <w:br/>
      </w:r>
      <w:r w:rsidR="001555BA" w:rsidRPr="00DE597B">
        <w:rPr>
          <w:rFonts w:ascii="PT Astra Serif" w:hAnsi="PT Astra Serif"/>
          <w:sz w:val="28"/>
          <w:szCs w:val="28"/>
          <w:lang w:eastAsia="ru-RU"/>
        </w:rPr>
        <w:t>Кутузова и Дементьева</w:t>
      </w:r>
    </w:p>
    <w:p w:rsidR="001555BA" w:rsidRPr="00BE74D6" w:rsidRDefault="001555BA" w:rsidP="00F654C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654C9" w:rsidRPr="00BE74D6" w:rsidRDefault="00F654C9" w:rsidP="00F654C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 wp14:anchorId="3F64422C" wp14:editId="044B7737">
            <wp:extent cx="5936440" cy="4627897"/>
            <wp:effectExtent l="0" t="0" r="762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440" cy="4627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4C9" w:rsidRPr="00BE74D6" w:rsidRDefault="00F654C9" w:rsidP="00F654C9">
      <w:pPr>
        <w:pStyle w:val="a6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F654C9" w:rsidRDefault="00F654C9" w:rsidP="00F654C9">
      <w:pPr>
        <w:pStyle w:val="a6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  <w:r w:rsidRPr="0030151B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93BAA" wp14:editId="6EE2DBEC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9F80E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Pr="0030151B">
        <w:rPr>
          <w:rFonts w:ascii="PT Astra Serif" w:hAnsi="PT Astra Serif" w:cs="Times New Roman"/>
          <w:sz w:val="28"/>
          <w:szCs w:val="28"/>
        </w:rPr>
        <w:t xml:space="preserve">Границы территории </w:t>
      </w:r>
      <w:r w:rsidR="008F5682">
        <w:rPr>
          <w:rFonts w:ascii="PT Astra Serif" w:hAnsi="PT Astra Serif"/>
          <w:sz w:val="28"/>
          <w:szCs w:val="28"/>
          <w:lang w:eastAsia="ru-RU"/>
        </w:rPr>
        <w:t xml:space="preserve">кварталов, ограниченных </w:t>
      </w:r>
      <w:r w:rsidR="008F5682" w:rsidRPr="002E1CA7">
        <w:rPr>
          <w:rFonts w:ascii="PT Astra Serif" w:hAnsi="PT Astra Serif"/>
          <w:sz w:val="28"/>
          <w:szCs w:val="28"/>
          <w:lang w:eastAsia="ru-RU"/>
        </w:rPr>
        <w:t xml:space="preserve">улицами </w:t>
      </w:r>
      <w:r w:rsidR="008F5682" w:rsidRPr="00DE597B">
        <w:rPr>
          <w:rFonts w:ascii="PT Astra Serif" w:hAnsi="PT Astra Serif"/>
          <w:sz w:val="28"/>
          <w:szCs w:val="28"/>
          <w:lang w:eastAsia="ru-RU"/>
        </w:rPr>
        <w:t>Немцова, Кирова, Кутузова и Дементьева</w:t>
      </w:r>
    </w:p>
    <w:p w:rsidR="008F5682" w:rsidRPr="002D606C" w:rsidRDefault="008F5682" w:rsidP="00F654C9">
      <w:pPr>
        <w:pStyle w:val="a6"/>
        <w:ind w:left="1680"/>
        <w:jc w:val="both"/>
        <w:rPr>
          <w:rFonts w:ascii="PT Astra Serif" w:hAnsi="PT Astra Serif"/>
          <w:sz w:val="28"/>
          <w:szCs w:val="28"/>
          <w:highlight w:val="yellow"/>
          <w:lang w:eastAsia="ru-RU"/>
        </w:rPr>
      </w:pPr>
    </w:p>
    <w:p w:rsidR="00F654C9" w:rsidRDefault="00F654C9" w:rsidP="008F5682">
      <w:pPr>
        <w:pStyle w:val="a6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  <w:r w:rsidRPr="0030151B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BCD8C" wp14:editId="15A91B0D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3C1E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30151B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="0030151B">
        <w:rPr>
          <w:rFonts w:ascii="PT Astra Serif" w:hAnsi="PT Astra Serif" w:cs="Times New Roman"/>
          <w:sz w:val="28"/>
          <w:szCs w:val="28"/>
        </w:rPr>
        <w:br/>
      </w:r>
      <w:r w:rsidR="008F5682">
        <w:rPr>
          <w:rFonts w:ascii="PT Astra Serif" w:hAnsi="PT Astra Serif"/>
          <w:sz w:val="28"/>
          <w:szCs w:val="28"/>
          <w:lang w:eastAsia="ru-RU"/>
        </w:rPr>
        <w:t xml:space="preserve">в границах кварталов, ограниченных </w:t>
      </w:r>
      <w:r w:rsidR="008F5682" w:rsidRPr="002E1CA7">
        <w:rPr>
          <w:rFonts w:ascii="PT Astra Serif" w:hAnsi="PT Astra Serif"/>
          <w:sz w:val="28"/>
          <w:szCs w:val="28"/>
          <w:lang w:eastAsia="ru-RU"/>
        </w:rPr>
        <w:t xml:space="preserve">улицами </w:t>
      </w:r>
      <w:r w:rsidR="008F5682" w:rsidRPr="00DE597B">
        <w:rPr>
          <w:rFonts w:ascii="PT Astra Serif" w:hAnsi="PT Astra Serif"/>
          <w:sz w:val="28"/>
          <w:szCs w:val="28"/>
          <w:lang w:eastAsia="ru-RU"/>
        </w:rPr>
        <w:t xml:space="preserve">Немцова, Кирова, </w:t>
      </w:r>
      <w:r w:rsidR="008F5682">
        <w:rPr>
          <w:rFonts w:ascii="PT Astra Serif" w:hAnsi="PT Astra Serif"/>
          <w:sz w:val="28"/>
          <w:szCs w:val="28"/>
          <w:lang w:eastAsia="ru-RU"/>
        </w:rPr>
        <w:br/>
      </w:r>
      <w:r w:rsidR="008F5682" w:rsidRPr="00DE597B">
        <w:rPr>
          <w:rFonts w:ascii="PT Astra Serif" w:hAnsi="PT Astra Serif"/>
          <w:sz w:val="28"/>
          <w:szCs w:val="28"/>
          <w:lang w:eastAsia="ru-RU"/>
        </w:rPr>
        <w:t>Кутузова и Дементьева</w:t>
      </w:r>
    </w:p>
    <w:p w:rsidR="008F5682" w:rsidRDefault="008F5682" w:rsidP="008F5682">
      <w:pPr>
        <w:pStyle w:val="a6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F5682" w:rsidRDefault="008F5682" w:rsidP="008F5682">
      <w:pPr>
        <w:pStyle w:val="a6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F5682" w:rsidRDefault="008F5682" w:rsidP="008F5682">
      <w:pPr>
        <w:pStyle w:val="a6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F5682" w:rsidRDefault="008F5682" w:rsidP="008F5682">
      <w:pPr>
        <w:pStyle w:val="a6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F5682" w:rsidRDefault="008F5682" w:rsidP="008F5682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Default="00F654C9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Pr="00B80FC2" w:rsidRDefault="00F654C9" w:rsidP="00F654C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80FC2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F654C9" w:rsidRDefault="00F654C9" w:rsidP="00B80FC2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80FC2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F654C9" w:rsidRPr="00BE74D6" w:rsidRDefault="00F654C9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30151B" w:rsidRPr="00BE74D6" w:rsidTr="0030151B">
        <w:trPr>
          <w:trHeight w:val="679"/>
        </w:trPr>
        <w:tc>
          <w:tcPr>
            <w:tcW w:w="9345" w:type="dxa"/>
            <w:gridSpan w:val="3"/>
          </w:tcPr>
          <w:p w:rsidR="0030151B" w:rsidRPr="0030151B" w:rsidRDefault="0030151B" w:rsidP="0030151B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0151B">
              <w:rPr>
                <w:rFonts w:ascii="PT Astra Serif" w:hAnsi="PT Astra Serif" w:cs="Times New Roman"/>
                <w:sz w:val="24"/>
                <w:szCs w:val="24"/>
              </w:rPr>
              <w:t>Территория 1</w:t>
            </w:r>
          </w:p>
          <w:p w:rsidR="0030151B" w:rsidRPr="0030151B" w:rsidRDefault="0030151B" w:rsidP="0030151B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0151B">
              <w:rPr>
                <w:rFonts w:ascii="PT Astra Serif" w:hAnsi="PT Astra Serif" w:cs="Times New Roman"/>
                <w:sz w:val="24"/>
                <w:szCs w:val="24"/>
              </w:rPr>
              <w:t xml:space="preserve"> (в границах квартала,</w:t>
            </w:r>
            <w:r w:rsidRPr="0030151B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ограниченного улицами Немцова, Кирова, Кутузова и Шухова)</w:t>
            </w:r>
            <w:r w:rsidR="00B80FC2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. Площадь территории: </w:t>
            </w:r>
            <w:r w:rsidR="00A01ECB">
              <w:rPr>
                <w:rFonts w:ascii="PT Astra Serif" w:hAnsi="PT Astra Serif"/>
                <w:sz w:val="24"/>
                <w:szCs w:val="24"/>
                <w:lang w:val="en-US" w:eastAsia="ru-RU"/>
              </w:rPr>
              <w:t>6924</w:t>
            </w:r>
            <w:r w:rsidR="00A01ECB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,03 </w:t>
            </w:r>
            <w:r w:rsidR="00B80FC2">
              <w:rPr>
                <w:rFonts w:ascii="PT Astra Serif" w:hAnsi="PT Astra Serif"/>
                <w:sz w:val="24"/>
                <w:szCs w:val="24"/>
                <w:lang w:eastAsia="ru-RU"/>
              </w:rPr>
              <w:t>кв.</w:t>
            </w:r>
            <w:r w:rsidR="00A01ECB" w:rsidRPr="00A01ECB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</w:t>
            </w:r>
            <w:r w:rsidR="00B80FC2">
              <w:rPr>
                <w:rFonts w:ascii="PT Astra Serif" w:hAnsi="PT Astra Serif"/>
                <w:sz w:val="24"/>
                <w:szCs w:val="24"/>
                <w:lang w:eastAsia="ru-RU"/>
              </w:rPr>
              <w:t>м</w:t>
            </w:r>
          </w:p>
        </w:tc>
      </w:tr>
      <w:tr w:rsidR="0030151B" w:rsidRPr="00BE74D6" w:rsidTr="00EE12B5">
        <w:tc>
          <w:tcPr>
            <w:tcW w:w="1555" w:type="dxa"/>
          </w:tcPr>
          <w:p w:rsidR="0030151B" w:rsidRPr="0030151B" w:rsidRDefault="0030151B" w:rsidP="0030151B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0151B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</w:tcPr>
          <w:p w:rsidR="0030151B" w:rsidRPr="0030151B" w:rsidRDefault="0030151B" w:rsidP="0030151B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0151B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</w:tcPr>
          <w:p w:rsidR="0030151B" w:rsidRPr="0030151B" w:rsidRDefault="0030151B" w:rsidP="0030151B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0151B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745817.53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265513.86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745823.94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265508.47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745841.98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265527.64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745872.22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265502.36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745886.21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265517.97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745896.71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265509.27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745902.37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265515.64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745922.68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265520.24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745926.68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265520.07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745930.56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265518.61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745953.38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265500.06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745957.9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265515.73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745961.02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265529.85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745919.38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265542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.00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745933.4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265571.26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745935.1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265574.45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745952.95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265609.62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745994.08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265661.97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745986.34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265668.63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745950.32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265622.72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745940.54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265612.1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745932.4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265606.2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745893.87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265557.62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745872.3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265575.97</w:t>
            </w:r>
          </w:p>
        </w:tc>
      </w:tr>
      <w:tr w:rsidR="0030151B" w:rsidRPr="00BE74D6" w:rsidTr="00156E34">
        <w:tc>
          <w:tcPr>
            <w:tcW w:w="1555" w:type="dxa"/>
            <w:vAlign w:val="bottom"/>
          </w:tcPr>
          <w:p w:rsidR="0030151B" w:rsidRPr="0030151B" w:rsidRDefault="00B80FC2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745817.53</w:t>
            </w:r>
          </w:p>
        </w:tc>
        <w:tc>
          <w:tcPr>
            <w:tcW w:w="3821" w:type="dxa"/>
            <w:vAlign w:val="bottom"/>
          </w:tcPr>
          <w:p w:rsidR="0030151B" w:rsidRPr="0030151B" w:rsidRDefault="0030151B" w:rsidP="0030151B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 w:cs="Calibri"/>
                <w:color w:val="000000"/>
                <w:sz w:val="24"/>
                <w:szCs w:val="24"/>
              </w:rPr>
              <w:t>265513.86</w:t>
            </w:r>
          </w:p>
        </w:tc>
      </w:tr>
      <w:tr w:rsidR="00B80FC2" w:rsidRPr="00BE74D6" w:rsidTr="009F4C49">
        <w:tc>
          <w:tcPr>
            <w:tcW w:w="9345" w:type="dxa"/>
            <w:gridSpan w:val="3"/>
            <w:vAlign w:val="bottom"/>
          </w:tcPr>
          <w:p w:rsidR="00B80FC2" w:rsidRPr="0030151B" w:rsidRDefault="00B80FC2" w:rsidP="00B80FC2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0151B">
              <w:rPr>
                <w:rFonts w:ascii="PT Astra Serif" w:hAnsi="PT Astra Serif" w:cs="Times New Roman"/>
                <w:sz w:val="24"/>
                <w:szCs w:val="24"/>
              </w:rPr>
              <w:t>Т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ерритория 2</w:t>
            </w:r>
          </w:p>
          <w:p w:rsidR="00B80FC2" w:rsidRPr="0030151B" w:rsidRDefault="00B80FC2" w:rsidP="00B80FC2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30151B">
              <w:rPr>
                <w:rFonts w:ascii="PT Astra Serif" w:hAnsi="PT Astra Serif"/>
                <w:sz w:val="24"/>
                <w:szCs w:val="24"/>
              </w:rPr>
              <w:t xml:space="preserve"> (в границах квартала,</w:t>
            </w:r>
            <w:r w:rsidRPr="0030151B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ограниченного улицами Немцова, 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Рихарда Зорге, Кутузова 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br/>
              <w:t>и Дементьева</w:t>
            </w:r>
            <w:r w:rsidRPr="0030151B">
              <w:rPr>
                <w:rFonts w:ascii="PT Astra Serif" w:hAnsi="PT Astra Serif"/>
                <w:sz w:val="24"/>
                <w:szCs w:val="24"/>
                <w:lang w:eastAsia="ru-RU"/>
              </w:rPr>
              <w:t>)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. Площадь территории: </w:t>
            </w:r>
            <w:r w:rsidR="00A01ECB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1606,64 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кв.</w:t>
            </w:r>
            <w:r w:rsidR="000257EE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м</w:t>
            </w:r>
          </w:p>
        </w:tc>
      </w:tr>
      <w:tr w:rsidR="00C57FAE" w:rsidRPr="00BE74D6" w:rsidTr="00156E34">
        <w:tc>
          <w:tcPr>
            <w:tcW w:w="1555" w:type="dxa"/>
            <w:vAlign w:val="bottom"/>
          </w:tcPr>
          <w:p w:rsidR="00C57FAE" w:rsidRPr="00C57FAE" w:rsidRDefault="00C57FAE" w:rsidP="00C57FAE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745524.16</w:t>
            </w:r>
          </w:p>
        </w:tc>
        <w:tc>
          <w:tcPr>
            <w:tcW w:w="3821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266132.1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C57FAE" w:rsidRPr="00BE74D6" w:rsidTr="00156E34">
        <w:tc>
          <w:tcPr>
            <w:tcW w:w="1555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745533.4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266124.25</w:t>
            </w:r>
          </w:p>
        </w:tc>
      </w:tr>
      <w:tr w:rsidR="00C57FAE" w:rsidRPr="00BE74D6" w:rsidTr="00156E34">
        <w:tc>
          <w:tcPr>
            <w:tcW w:w="1555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745552.48</w:t>
            </w:r>
          </w:p>
        </w:tc>
        <w:tc>
          <w:tcPr>
            <w:tcW w:w="3821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266108.09</w:t>
            </w:r>
          </w:p>
        </w:tc>
      </w:tr>
      <w:tr w:rsidR="00C57FAE" w:rsidRPr="00BE74D6" w:rsidTr="00156E34">
        <w:tc>
          <w:tcPr>
            <w:tcW w:w="1555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745580.6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266141.02</w:t>
            </w:r>
          </w:p>
        </w:tc>
      </w:tr>
      <w:tr w:rsidR="00C57FAE" w:rsidRPr="00BE74D6" w:rsidTr="00156E34">
        <w:tc>
          <w:tcPr>
            <w:tcW w:w="1555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745552.58</w:t>
            </w:r>
          </w:p>
        </w:tc>
        <w:tc>
          <w:tcPr>
            <w:tcW w:w="3821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266165.03</w:t>
            </w:r>
          </w:p>
        </w:tc>
      </w:tr>
      <w:tr w:rsidR="00C57FAE" w:rsidRPr="00BE74D6" w:rsidTr="00156E34">
        <w:tc>
          <w:tcPr>
            <w:tcW w:w="1555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745524.16</w:t>
            </w:r>
          </w:p>
        </w:tc>
        <w:tc>
          <w:tcPr>
            <w:tcW w:w="3821" w:type="dxa"/>
            <w:vAlign w:val="bottom"/>
          </w:tcPr>
          <w:p w:rsidR="00C57FAE" w:rsidRPr="00C57FAE" w:rsidRDefault="00C57FAE" w:rsidP="00C57FAE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C57FAE">
              <w:rPr>
                <w:rFonts w:ascii="PT Astra Serif" w:hAnsi="PT Astra Serif" w:cs="Calibri"/>
                <w:color w:val="000000"/>
                <w:sz w:val="24"/>
                <w:szCs w:val="24"/>
              </w:rPr>
              <w:t>266132.1</w:t>
            </w: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</w:tbl>
    <w:p w:rsidR="00F654C9" w:rsidRPr="00BE74D6" w:rsidRDefault="00F654C9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Pr="008F4083" w:rsidRDefault="008F4083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  <w:r w:rsidRPr="008F4083">
        <w:rPr>
          <w:rFonts w:ascii="PT Astra Serif" w:hAnsi="PT Astra Serif" w:cs="Times New Roman"/>
          <w:sz w:val="28"/>
          <w:szCs w:val="28"/>
        </w:rPr>
        <w:t>Общая п</w:t>
      </w:r>
      <w:r w:rsidR="00F654C9" w:rsidRPr="008F4083">
        <w:rPr>
          <w:rFonts w:ascii="PT Astra Serif" w:hAnsi="PT Astra Serif" w:cs="Times New Roman"/>
          <w:sz w:val="28"/>
          <w:szCs w:val="28"/>
        </w:rPr>
        <w:t xml:space="preserve">лощадь территории комплексного развития жилой застройки: </w:t>
      </w:r>
      <w:r>
        <w:rPr>
          <w:rFonts w:ascii="PT Astra Serif" w:hAnsi="PT Astra Serif" w:cs="Times New Roman"/>
          <w:sz w:val="28"/>
          <w:szCs w:val="28"/>
        </w:rPr>
        <w:br/>
      </w:r>
      <w:r w:rsidR="00A01ECB">
        <w:rPr>
          <w:rFonts w:ascii="PT Astra Serif" w:hAnsi="PT Astra Serif" w:cs="Times New Roman"/>
          <w:sz w:val="28"/>
          <w:szCs w:val="28"/>
        </w:rPr>
        <w:t>8530,67</w:t>
      </w:r>
      <w:r w:rsidR="00F654C9" w:rsidRPr="008F4083">
        <w:rPr>
          <w:rFonts w:ascii="PT Astra Serif" w:hAnsi="PT Astra Serif" w:cs="Times New Roman"/>
          <w:sz w:val="28"/>
          <w:szCs w:val="28"/>
        </w:rPr>
        <w:t xml:space="preserve"> кв. м</w:t>
      </w:r>
    </w:p>
    <w:p w:rsidR="00F654C9" w:rsidRPr="00BE74D6" w:rsidRDefault="00F654C9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Default="00F654C9" w:rsidP="00F654C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654C9" w:rsidRDefault="00F654C9" w:rsidP="00751F64">
      <w:pPr>
        <w:pStyle w:val="a6"/>
        <w:jc w:val="center"/>
        <w:rPr>
          <w:rFonts w:ascii="PT Astra Serif" w:hAnsi="PT Astra Serif"/>
          <w:sz w:val="28"/>
          <w:szCs w:val="28"/>
        </w:rPr>
        <w:sectPr w:rsidR="00F654C9" w:rsidSect="00BA1FB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F654C9" w:rsidRPr="000C55AC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lastRenderedPageBreak/>
        <w:t>Приложение №2</w:t>
      </w:r>
    </w:p>
    <w:p w:rsidR="00F654C9" w:rsidRPr="000C55AC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0C55AC">
        <w:rPr>
          <w:rFonts w:ascii="PT Astra Serif" w:hAnsi="PT Astra Serif"/>
          <w:sz w:val="28"/>
          <w:szCs w:val="28"/>
        </w:rPr>
        <w:t>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F654C9" w:rsidRPr="000C55AC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F654C9" w:rsidRPr="00C16923" w:rsidRDefault="00F654C9" w:rsidP="00F654C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F654C9" w:rsidRDefault="00F654C9" w:rsidP="00F654C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210BBE">
        <w:rPr>
          <w:rFonts w:ascii="PT Astra Serif" w:hAnsi="PT Astra Serif"/>
          <w:sz w:val="28"/>
          <w:szCs w:val="28"/>
        </w:rPr>
        <w:t xml:space="preserve">Перечень объектов капитального строительства, расположенных в границах территории, </w:t>
      </w:r>
      <w:r w:rsidRPr="00210BBE">
        <w:rPr>
          <w:rFonts w:ascii="PT Astra Serif" w:hAnsi="PT Astra Serif"/>
          <w:sz w:val="28"/>
          <w:szCs w:val="28"/>
        </w:rPr>
        <w:br/>
        <w:t>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</w:p>
    <w:p w:rsidR="009B335B" w:rsidRDefault="009B335B" w:rsidP="00F654C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p w:rsidR="009B335B" w:rsidRPr="00210BBE" w:rsidRDefault="009B335B" w:rsidP="00F654C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p w:rsidR="00F654C9" w:rsidRPr="009B335B" w:rsidRDefault="009B335B" w:rsidP="009B335B">
      <w:pPr>
        <w:pStyle w:val="a6"/>
        <w:spacing w:after="240"/>
        <w:jc w:val="center"/>
        <w:rPr>
          <w:rFonts w:ascii="PT Astra Serif" w:hAnsi="PT Astra Serif"/>
          <w:sz w:val="28"/>
          <w:szCs w:val="28"/>
        </w:rPr>
      </w:pPr>
      <w:r w:rsidRPr="009B335B">
        <w:rPr>
          <w:rFonts w:ascii="PT Astra Serif" w:hAnsi="PT Astra Serif" w:cs="Times New Roman"/>
          <w:sz w:val="28"/>
          <w:szCs w:val="28"/>
        </w:rPr>
        <w:t>Территория 2</w:t>
      </w:r>
      <w:r w:rsidRPr="009B335B">
        <w:rPr>
          <w:rFonts w:ascii="PT Astra Serif" w:hAnsi="PT Astra Serif"/>
          <w:sz w:val="28"/>
          <w:szCs w:val="28"/>
        </w:rPr>
        <w:t xml:space="preserve"> (в границах квартала,</w:t>
      </w:r>
      <w:r w:rsidRPr="009B335B">
        <w:rPr>
          <w:rFonts w:ascii="PT Astra Serif" w:hAnsi="PT Astra Serif"/>
          <w:sz w:val="28"/>
          <w:szCs w:val="28"/>
          <w:lang w:eastAsia="ru-RU"/>
        </w:rPr>
        <w:t xml:space="preserve"> ограниченного улицами Немцова, Рихарда Зорге, Кутузова и Дементьева)</w:t>
      </w:r>
    </w:p>
    <w:tbl>
      <w:tblPr>
        <w:tblStyle w:val="a7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2019"/>
        <w:gridCol w:w="2268"/>
        <w:gridCol w:w="1559"/>
        <w:gridCol w:w="1276"/>
        <w:gridCol w:w="1843"/>
        <w:gridCol w:w="2268"/>
        <w:gridCol w:w="1275"/>
        <w:gridCol w:w="1560"/>
      </w:tblGrid>
      <w:tr w:rsidR="00F654C9" w:rsidRPr="00C16923" w:rsidTr="00EE12B5">
        <w:trPr>
          <w:jc w:val="center"/>
        </w:trPr>
        <w:tc>
          <w:tcPr>
            <w:tcW w:w="528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268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1276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843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275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Расселяемая площадь</w:t>
            </w:r>
          </w:p>
        </w:tc>
        <w:tc>
          <w:tcPr>
            <w:tcW w:w="1560" w:type="dxa"/>
            <w:vAlign w:val="center"/>
          </w:tcPr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Сведения </w:t>
            </w:r>
          </w:p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о сносе/</w:t>
            </w:r>
          </w:p>
          <w:p w:rsidR="00F654C9" w:rsidRPr="00946DF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реконструкции объекта капитального строительства</w:t>
            </w:r>
          </w:p>
        </w:tc>
      </w:tr>
      <w:tr w:rsidR="00F654C9" w:rsidRPr="00C16923" w:rsidTr="00702B61">
        <w:trPr>
          <w:trHeight w:val="981"/>
          <w:jc w:val="center"/>
        </w:trPr>
        <w:tc>
          <w:tcPr>
            <w:tcW w:w="528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>1</w:t>
            </w:r>
          </w:p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71:30:030114:181</w:t>
            </w:r>
          </w:p>
        </w:tc>
        <w:tc>
          <w:tcPr>
            <w:tcW w:w="2268" w:type="dxa"/>
            <w:vAlign w:val="center"/>
          </w:tcPr>
          <w:p w:rsidR="00F654C9" w:rsidRPr="00702B61" w:rsidRDefault="00F654C9" w:rsidP="00702B6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702B61">
              <w:rPr>
                <w:rFonts w:ascii="PT Astra Serif" w:hAnsi="PT Astra Serif"/>
                <w:sz w:val="20"/>
                <w:szCs w:val="20"/>
              </w:rPr>
              <w:br/>
              <w:t>Пролетарский район,</w:t>
            </w:r>
          </w:p>
          <w:p w:rsidR="00F654C9" w:rsidRPr="00702B61" w:rsidRDefault="00F654C9" w:rsidP="00702B6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>ул. Р. Зорге, д. 28</w:t>
            </w:r>
          </w:p>
        </w:tc>
        <w:tc>
          <w:tcPr>
            <w:tcW w:w="1559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>1607 кв. м</w:t>
            </w:r>
          </w:p>
        </w:tc>
        <w:tc>
          <w:tcPr>
            <w:tcW w:w="1843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71:30:030114:390</w:t>
            </w:r>
          </w:p>
        </w:tc>
        <w:tc>
          <w:tcPr>
            <w:tcW w:w="2268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 xml:space="preserve">г. Тула, </w:t>
            </w:r>
            <w:r w:rsidRPr="00702B61">
              <w:rPr>
                <w:rFonts w:ascii="PT Astra Serif" w:hAnsi="PT Astra Serif"/>
                <w:sz w:val="20"/>
                <w:szCs w:val="20"/>
              </w:rPr>
              <w:br/>
              <w:t>Пролетарский район,</w:t>
            </w:r>
          </w:p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>ул. Р. Зорге, д. 28</w:t>
            </w:r>
          </w:p>
        </w:tc>
        <w:tc>
          <w:tcPr>
            <w:tcW w:w="1275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>411,7 кв. м</w:t>
            </w:r>
          </w:p>
        </w:tc>
        <w:tc>
          <w:tcPr>
            <w:tcW w:w="1560" w:type="dxa"/>
            <w:vAlign w:val="center"/>
          </w:tcPr>
          <w:p w:rsidR="00F654C9" w:rsidRPr="00702B61" w:rsidRDefault="00F654C9" w:rsidP="00EE12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2B6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</w:tbl>
    <w:p w:rsidR="00F654C9" w:rsidRDefault="00F654C9" w:rsidP="00F654C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654C9" w:rsidRPr="00C16923" w:rsidRDefault="00F654C9" w:rsidP="00F654C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F654C9" w:rsidRDefault="00F654C9" w:rsidP="00F654C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F654C9" w:rsidSect="009C20C5">
          <w:pgSz w:w="16838" w:h="11906" w:orient="landscape"/>
          <w:pgMar w:top="1701" w:right="1134" w:bottom="1135" w:left="1134" w:header="709" w:footer="709" w:gutter="0"/>
          <w:cols w:space="708"/>
          <w:titlePg/>
          <w:docGrid w:linePitch="360"/>
        </w:sectPr>
      </w:pPr>
    </w:p>
    <w:p w:rsidR="00F654C9" w:rsidRPr="009005EE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№3</w:t>
      </w:r>
    </w:p>
    <w:p w:rsidR="00F654C9" w:rsidRPr="009005EE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9005EE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654C9" w:rsidRPr="009005EE" w:rsidRDefault="00F654C9" w:rsidP="00F654C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F654C9" w:rsidRPr="009005EE" w:rsidRDefault="00F654C9" w:rsidP="00F654C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F654C9" w:rsidRPr="009005EE" w:rsidRDefault="00F654C9" w:rsidP="00F654C9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F654C9" w:rsidRPr="009005EE" w:rsidRDefault="00F654C9" w:rsidP="00F654C9">
      <w:pPr>
        <w:pStyle w:val="a6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F654C9" w:rsidRDefault="00F654C9" w:rsidP="00F654C9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</w:t>
      </w:r>
      <w:r>
        <w:rPr>
          <w:rFonts w:ascii="PT Astra Serif" w:hAnsi="PT Astra Serif" w:cs="Times New Roman"/>
          <w:sz w:val="28"/>
          <w:szCs w:val="28"/>
        </w:rPr>
        <w:t>тии территории жилой застройки,</w:t>
      </w:r>
      <w:r w:rsidRPr="009005EE">
        <w:rPr>
          <w:rFonts w:ascii="PT Astra Serif" w:hAnsi="PT Astra Serif" w:cs="Times New Roman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</w:rPr>
        <w:t xml:space="preserve">расчетный объем строительства в </w:t>
      </w:r>
      <w:r w:rsidRPr="009744A7">
        <w:rPr>
          <w:rFonts w:ascii="PT Astra Serif" w:hAnsi="PT Astra Serif"/>
          <w:sz w:val="28"/>
          <w:szCs w:val="28"/>
        </w:rPr>
        <w:t>границах территории</w:t>
      </w:r>
      <w:r w:rsidR="005D137D" w:rsidRPr="00210BBE">
        <w:rPr>
          <w:rFonts w:ascii="PT Astra Serif" w:hAnsi="PT Astra Serif"/>
          <w:sz w:val="28"/>
          <w:szCs w:val="28"/>
        </w:rPr>
        <w:t>,</w:t>
      </w:r>
      <w:r w:rsidR="005D137D">
        <w:rPr>
          <w:rFonts w:ascii="PT Astra Serif" w:hAnsi="PT Astra Serif"/>
          <w:sz w:val="28"/>
          <w:szCs w:val="28"/>
        </w:rPr>
        <w:t xml:space="preserve"> </w:t>
      </w:r>
      <w:r w:rsidR="005D137D" w:rsidRPr="00210BBE">
        <w:rPr>
          <w:rFonts w:ascii="PT Astra Serif" w:hAnsi="PT Astra Serif"/>
          <w:sz w:val="28"/>
          <w:szCs w:val="28"/>
        </w:rPr>
        <w:t>в отношении которой осуществляется комплексное развитие</w:t>
      </w:r>
    </w:p>
    <w:p w:rsidR="00F654C9" w:rsidRDefault="00F654C9" w:rsidP="00F654C9">
      <w:pPr>
        <w:pStyle w:val="a6"/>
        <w:ind w:firstLine="54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2E7B5F" w:rsidRDefault="002E7B5F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50124">
        <w:rPr>
          <w:rFonts w:ascii="PT Astra Serif" w:hAnsi="PT Astra Serif"/>
          <w:sz w:val="28"/>
          <w:szCs w:val="28"/>
        </w:rPr>
        <w:t xml:space="preserve">Основные виды разрешенного использования земельных участков </w:t>
      </w:r>
      <w:r>
        <w:rPr>
          <w:rFonts w:ascii="PT Astra Serif" w:hAnsi="PT Astra Serif"/>
          <w:sz w:val="28"/>
          <w:szCs w:val="28"/>
        </w:rPr>
        <w:br/>
      </w:r>
      <w:r w:rsidRPr="00D50124">
        <w:rPr>
          <w:rFonts w:ascii="PT Astra Serif" w:hAnsi="PT Astra Serif"/>
          <w:sz w:val="28"/>
          <w:szCs w:val="28"/>
        </w:rPr>
        <w:t>и объектов капитального строительства:</w:t>
      </w:r>
    </w:p>
    <w:p w:rsidR="002E7B5F" w:rsidRPr="00D50124" w:rsidRDefault="002E7B5F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3544"/>
      </w:tblGrid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1D74DF" w:rsidTr="004C0FEE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DF" w:rsidRPr="001D74DF" w:rsidRDefault="001D74DF" w:rsidP="001D74DF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D74DF">
              <w:rPr>
                <w:rFonts w:ascii="PT Astra Serif" w:hAnsi="PT Astra Serif" w:cs="Times New Roman"/>
                <w:sz w:val="24"/>
                <w:szCs w:val="24"/>
              </w:rPr>
              <w:t>Территория 1</w:t>
            </w:r>
          </w:p>
          <w:p w:rsidR="001D74DF" w:rsidRPr="001D74DF" w:rsidRDefault="001D74DF" w:rsidP="001D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hAnsi="PT Astra Serif"/>
                <w:sz w:val="24"/>
                <w:szCs w:val="24"/>
              </w:rPr>
              <w:t xml:space="preserve"> (в границах квартала,</w:t>
            </w:r>
            <w:r w:rsidRPr="001D74DF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ограниченного улицами Немцова, Кирова, Кутузова и Шухова)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proofErr w:type="spellStart"/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среднеэтажная</w:t>
            </w:r>
            <w:proofErr w:type="spellEnd"/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2.5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2.6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3.1.1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3.4.1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3.5.1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улично-дорожная сеть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12.0.1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12.0.2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5.1.2</w:t>
            </w:r>
          </w:p>
        </w:tc>
      </w:tr>
      <w:tr w:rsidR="002E7B5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5F" w:rsidRPr="001D74DF" w:rsidRDefault="002E7B5F" w:rsidP="0007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1D74DF">
              <w:rPr>
                <w:rFonts w:ascii="PT Astra Serif" w:eastAsiaTheme="minorHAnsi" w:hAnsi="PT Astra Serif" w:cs="PT Astra Serif"/>
                <w:sz w:val="24"/>
                <w:szCs w:val="24"/>
              </w:rPr>
              <w:t>5.1.3</w:t>
            </w:r>
          </w:p>
        </w:tc>
      </w:tr>
      <w:tr w:rsidR="001D74DF" w:rsidTr="00415A7F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DF" w:rsidRPr="0030151B" w:rsidRDefault="001D74DF" w:rsidP="001D74DF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0151B">
              <w:rPr>
                <w:rFonts w:ascii="PT Astra Serif" w:hAnsi="PT Astra Serif" w:cs="Times New Roman"/>
                <w:sz w:val="24"/>
                <w:szCs w:val="24"/>
              </w:rPr>
              <w:t>Т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ерритория 2</w:t>
            </w:r>
          </w:p>
          <w:p w:rsidR="001D74DF" w:rsidRDefault="001D74DF" w:rsidP="001D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0151B">
              <w:rPr>
                <w:rFonts w:ascii="PT Astra Serif" w:hAnsi="PT Astra Serif"/>
                <w:sz w:val="24"/>
                <w:szCs w:val="24"/>
              </w:rPr>
              <w:t xml:space="preserve"> (в границах квартала,</w:t>
            </w:r>
            <w:r w:rsidRPr="0030151B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ограниченного улицами Немцова, 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Рихарда Зорге, Кутузова 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br/>
              <w:t>и Дементьева</w:t>
            </w:r>
            <w:r w:rsidRPr="0030151B">
              <w:rPr>
                <w:rFonts w:ascii="PT Astra Serif" w:hAnsi="PT Astra Serif"/>
                <w:sz w:val="24"/>
                <w:szCs w:val="24"/>
                <w:lang w:eastAsia="ru-RU"/>
              </w:rPr>
              <w:t>)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.</w:t>
            </w:r>
          </w:p>
        </w:tc>
      </w:tr>
      <w:tr w:rsidR="001D74DF" w:rsidTr="001D74D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DF" w:rsidRPr="0030151B" w:rsidRDefault="001D74DF" w:rsidP="001D74DF">
            <w:pPr>
              <w:pStyle w:val="a6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DF" w:rsidRPr="0030151B" w:rsidRDefault="001D74DF" w:rsidP="001D74DF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12.0</w:t>
            </w:r>
          </w:p>
        </w:tc>
      </w:tr>
    </w:tbl>
    <w:p w:rsidR="002E7B5F" w:rsidRDefault="002E7B5F" w:rsidP="002E7B5F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</w:p>
    <w:p w:rsidR="002E7B5F" w:rsidRDefault="002E7B5F" w:rsidP="002E7B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0084C" w:rsidRDefault="002E7B5F" w:rsidP="0050084C">
      <w:pPr>
        <w:pStyle w:val="a6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Предельные размеры земельных участков и предельные параметры </w:t>
      </w:r>
      <w:r w:rsidR="0050084C">
        <w:rPr>
          <w:rFonts w:ascii="PT Astra Serif" w:hAnsi="PT Astra Serif" w:cs="Times New Roman"/>
          <w:sz w:val="28"/>
          <w:szCs w:val="28"/>
        </w:rPr>
        <w:t>р</w:t>
      </w:r>
      <w:r w:rsidRPr="009005EE">
        <w:rPr>
          <w:rFonts w:ascii="PT Astra Serif" w:hAnsi="PT Astra Serif" w:cs="Times New Roman"/>
          <w:sz w:val="28"/>
          <w:szCs w:val="28"/>
        </w:rPr>
        <w:t>азрешенного строительства, реконструкции объектов капитального строительства</w:t>
      </w:r>
      <w:r w:rsidR="0050084C">
        <w:rPr>
          <w:rFonts w:ascii="PT Astra Serif" w:hAnsi="PT Astra Serif" w:cs="Times New Roman"/>
          <w:sz w:val="28"/>
          <w:szCs w:val="28"/>
        </w:rPr>
        <w:t xml:space="preserve"> на </w:t>
      </w:r>
      <w:r w:rsidR="0050084C" w:rsidRPr="0050084C">
        <w:rPr>
          <w:rFonts w:ascii="PT Astra Serif" w:hAnsi="PT Astra Serif" w:cs="Times New Roman"/>
          <w:sz w:val="28"/>
          <w:szCs w:val="28"/>
        </w:rPr>
        <w:t>Территории</w:t>
      </w:r>
      <w:r w:rsidR="0050084C" w:rsidRPr="0050084C">
        <w:rPr>
          <w:rFonts w:ascii="PT Astra Serif" w:hAnsi="PT Astra Serif" w:cs="Times New Roman"/>
          <w:sz w:val="28"/>
          <w:szCs w:val="28"/>
        </w:rPr>
        <w:t xml:space="preserve"> 1 (в границах квартала,</w:t>
      </w:r>
      <w:r w:rsidR="0050084C" w:rsidRPr="0050084C">
        <w:rPr>
          <w:rFonts w:ascii="PT Astra Serif" w:hAnsi="PT Astra Serif"/>
          <w:sz w:val="28"/>
          <w:szCs w:val="28"/>
          <w:lang w:eastAsia="ru-RU"/>
        </w:rPr>
        <w:t xml:space="preserve"> ограниченного улицами Немцова, Кирова, Кутузова и Шухова)</w:t>
      </w:r>
      <w:r w:rsidRPr="0050084C">
        <w:rPr>
          <w:rFonts w:ascii="PT Astra Serif" w:hAnsi="PT Astra Serif" w:cs="Times New Roman"/>
          <w:sz w:val="28"/>
          <w:szCs w:val="28"/>
        </w:rPr>
        <w:t>:</w:t>
      </w:r>
    </w:p>
    <w:p w:rsidR="0050084C" w:rsidRPr="009005EE" w:rsidRDefault="0050084C" w:rsidP="0050084C">
      <w:pPr>
        <w:pStyle w:val="a6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2E7B5F" w:rsidRPr="009005EE" w:rsidRDefault="002E7B5F" w:rsidP="002E7B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2E7B5F" w:rsidRPr="009005EE" w:rsidRDefault="002E7B5F" w:rsidP="002E7B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>минимальные отступы от границ земельных участков не подлежат установлению;</w:t>
      </w:r>
    </w:p>
    <w:p w:rsidR="002E7B5F" w:rsidRDefault="002E7B5F" w:rsidP="002E7B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предельная высота зданий, строений, сооружений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9005EE">
        <w:rPr>
          <w:rFonts w:ascii="PT Astra Serif" w:hAnsi="PT Astra Serif" w:cs="Times New Roman"/>
          <w:sz w:val="28"/>
          <w:szCs w:val="28"/>
        </w:rPr>
        <w:t xml:space="preserve"> </w:t>
      </w:r>
      <w:r w:rsidR="00D7223C">
        <w:rPr>
          <w:rFonts w:ascii="PT Astra Serif" w:hAnsi="PT Astra Serif" w:cs="Times New Roman"/>
          <w:sz w:val="28"/>
          <w:szCs w:val="28"/>
        </w:rPr>
        <w:t xml:space="preserve">46 </w:t>
      </w:r>
      <w:r w:rsidRPr="009005EE">
        <w:rPr>
          <w:rFonts w:ascii="PT Astra Serif" w:hAnsi="PT Astra Serif" w:cs="Times New Roman"/>
          <w:sz w:val="28"/>
          <w:szCs w:val="28"/>
        </w:rPr>
        <w:t>м;</w:t>
      </w:r>
    </w:p>
    <w:p w:rsidR="002E7B5F" w:rsidRPr="009005EE" w:rsidRDefault="002E7B5F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- максимальный процент застройки в границах земельного участка - 40%;</w:t>
      </w:r>
    </w:p>
    <w:p w:rsidR="002E7B5F" w:rsidRDefault="002E7B5F" w:rsidP="002E7B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максимальный </w:t>
      </w:r>
      <w:r>
        <w:rPr>
          <w:rFonts w:ascii="PT Astra Serif" w:hAnsi="PT Astra Serif" w:cs="Times New Roman"/>
          <w:sz w:val="28"/>
          <w:szCs w:val="28"/>
        </w:rPr>
        <w:t>коэффициент</w:t>
      </w:r>
      <w:r w:rsidRPr="009005EE">
        <w:rPr>
          <w:rFonts w:ascii="PT Astra Serif" w:hAnsi="PT Astra Serif" w:cs="Times New Roman"/>
          <w:sz w:val="28"/>
          <w:szCs w:val="28"/>
        </w:rPr>
        <w:t xml:space="preserve"> застройки </w:t>
      </w:r>
      <w:r w:rsidRPr="008F61BD">
        <w:rPr>
          <w:rFonts w:ascii="PT Astra Serif" w:hAnsi="PT Astra Serif" w:cs="Times New Roman"/>
          <w:sz w:val="28"/>
          <w:szCs w:val="28"/>
        </w:rPr>
        <w:t>в границах территории комплексного развития</w:t>
      </w:r>
      <w:r>
        <w:rPr>
          <w:rFonts w:ascii="PT Astra Serif" w:hAnsi="PT Astra Serif" w:cs="Times New Roman"/>
          <w:sz w:val="28"/>
          <w:szCs w:val="28"/>
        </w:rPr>
        <w:t xml:space="preserve"> – 0,6;</w:t>
      </w:r>
    </w:p>
    <w:p w:rsidR="002E7B5F" w:rsidRDefault="002E7B5F" w:rsidP="002E7B5F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 максимальный коэффициент плотности застройки </w:t>
      </w:r>
      <w:r w:rsidRPr="008F61BD">
        <w:rPr>
          <w:rFonts w:ascii="PT Astra Serif" w:hAnsi="PT Astra Serif" w:cs="Times New Roman"/>
          <w:sz w:val="28"/>
          <w:szCs w:val="28"/>
        </w:rPr>
        <w:t>в границах территории комплексного развития</w:t>
      </w:r>
      <w:r>
        <w:rPr>
          <w:rFonts w:ascii="PT Astra Serif" w:hAnsi="PT Astra Serif" w:cs="Times New Roman"/>
          <w:sz w:val="28"/>
          <w:szCs w:val="28"/>
        </w:rPr>
        <w:t xml:space="preserve"> – 4,0;</w:t>
      </w:r>
    </w:p>
    <w:p w:rsidR="002E7B5F" w:rsidRDefault="002E7B5F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Pr="00FB72B7">
        <w:rPr>
          <w:rFonts w:ascii="PT Astra Serif" w:hAnsi="PT Astra Serif"/>
          <w:sz w:val="28"/>
          <w:szCs w:val="28"/>
        </w:rPr>
        <w:t>минимальное</w:t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Pr="00FB72B7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FB72B7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 xml:space="preserve">индивидуального автомобильного транспорта для жилой застройки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>
        <w:rPr>
          <w:rFonts w:ascii="PT Astra Serif" w:eastAsiaTheme="minorHAnsi" w:hAnsi="PT Astra Serif" w:cs="Arial"/>
          <w:sz w:val="28"/>
          <w:szCs w:val="28"/>
        </w:rPr>
        <w:t xml:space="preserve"> </w:t>
      </w:r>
      <w:proofErr w:type="spellStart"/>
      <w:r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>
        <w:rPr>
          <w:rFonts w:ascii="PT Astra Serif" w:eastAsiaTheme="minorHAnsi" w:hAnsi="PT Astra Serif" w:cs="Arial"/>
          <w:sz w:val="28"/>
          <w:szCs w:val="28"/>
        </w:rPr>
        <w:t>-места</w:t>
      </w:r>
      <w:r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2E7B5F" w:rsidRDefault="002E7B5F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2E7B5F" w:rsidRPr="00010FE1" w:rsidRDefault="002E7B5F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eastAsiaTheme="minorHAnsi" w:hAnsi="PT Astra Serif" w:cs="Arial"/>
          <w:sz w:val="28"/>
          <w:szCs w:val="28"/>
        </w:rPr>
        <w:t>Расчетный о</w:t>
      </w:r>
      <w:r w:rsidRPr="00010FE1">
        <w:rPr>
          <w:rFonts w:ascii="PT Astra Serif" w:eastAsiaTheme="minorHAnsi" w:hAnsi="PT Astra Serif" w:cs="Arial"/>
          <w:sz w:val="28"/>
          <w:szCs w:val="28"/>
        </w:rPr>
        <w:t>бъем строительства:</w:t>
      </w:r>
    </w:p>
    <w:p w:rsidR="002E7B5F" w:rsidRDefault="002E7B5F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 xml:space="preserve">- объекты жилой застройки – </w:t>
      </w:r>
      <w:r w:rsidR="00AC2A4A">
        <w:rPr>
          <w:rFonts w:ascii="PT Astra Serif" w:eastAsiaTheme="minorHAnsi" w:hAnsi="PT Astra Serif" w:cs="Arial"/>
          <w:sz w:val="28"/>
          <w:szCs w:val="28"/>
        </w:rPr>
        <w:t>6900</w:t>
      </w:r>
      <w:r w:rsidRPr="00010FE1">
        <w:rPr>
          <w:rFonts w:ascii="PT Astra Serif" w:eastAsiaTheme="minorHAnsi" w:hAnsi="PT Astra Serif" w:cs="Arial"/>
          <w:sz w:val="28"/>
          <w:szCs w:val="28"/>
        </w:rPr>
        <w:t xml:space="preserve"> кв. м (общая </w:t>
      </w:r>
      <w:r w:rsidRPr="00010FE1">
        <w:rPr>
          <w:rFonts w:ascii="PT Astra Serif" w:hAnsi="PT Astra Serif"/>
          <w:color w:val="000000"/>
          <w:sz w:val="28"/>
          <w:szCs w:val="28"/>
        </w:rPr>
        <w:t>площадь квартир).</w:t>
      </w:r>
    </w:p>
    <w:p w:rsidR="0050084C" w:rsidRPr="009005EE" w:rsidRDefault="0050084C" w:rsidP="002E7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0084C" w:rsidRPr="0050084C" w:rsidRDefault="0050084C" w:rsidP="0050084C">
      <w:pPr>
        <w:pStyle w:val="a6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Предельные размеры земельных участков и предельные параметры </w:t>
      </w:r>
      <w:r>
        <w:rPr>
          <w:rFonts w:ascii="PT Astra Serif" w:hAnsi="PT Astra Serif" w:cs="Times New Roman"/>
          <w:sz w:val="28"/>
          <w:szCs w:val="28"/>
        </w:rPr>
        <w:t>р</w:t>
      </w:r>
      <w:r w:rsidRPr="009005EE">
        <w:rPr>
          <w:rFonts w:ascii="PT Astra Serif" w:hAnsi="PT Astra Serif" w:cs="Times New Roman"/>
          <w:sz w:val="28"/>
          <w:szCs w:val="28"/>
        </w:rPr>
        <w:t>азрешенного строительства, реконструкции объектов капитального строительства</w:t>
      </w:r>
      <w:r>
        <w:rPr>
          <w:rFonts w:ascii="PT Astra Serif" w:hAnsi="PT Astra Serif" w:cs="Times New Roman"/>
          <w:sz w:val="28"/>
          <w:szCs w:val="28"/>
        </w:rPr>
        <w:t xml:space="preserve"> на </w:t>
      </w:r>
      <w:r w:rsidRPr="0050084C">
        <w:rPr>
          <w:rFonts w:ascii="PT Astra Serif" w:hAnsi="PT Astra Serif" w:cs="Times New Roman"/>
          <w:sz w:val="28"/>
          <w:szCs w:val="28"/>
        </w:rPr>
        <w:t xml:space="preserve">Территории </w:t>
      </w:r>
      <w:r>
        <w:rPr>
          <w:rFonts w:ascii="PT Astra Serif" w:hAnsi="PT Astra Serif" w:cs="Times New Roman"/>
          <w:sz w:val="28"/>
          <w:szCs w:val="28"/>
        </w:rPr>
        <w:t>2</w:t>
      </w:r>
      <w:r w:rsidRPr="0050084C">
        <w:rPr>
          <w:rFonts w:ascii="PT Astra Serif" w:hAnsi="PT Astra Serif" w:cs="Times New Roman"/>
          <w:sz w:val="28"/>
          <w:szCs w:val="28"/>
        </w:rPr>
        <w:t xml:space="preserve"> (</w:t>
      </w:r>
      <w:r w:rsidRPr="0050084C">
        <w:rPr>
          <w:rFonts w:ascii="PT Astra Serif" w:hAnsi="PT Astra Serif"/>
          <w:sz w:val="28"/>
          <w:szCs w:val="28"/>
        </w:rPr>
        <w:t>в границах квартала,</w:t>
      </w:r>
      <w:r w:rsidRPr="0050084C">
        <w:rPr>
          <w:rFonts w:ascii="PT Astra Serif" w:hAnsi="PT Astra Serif"/>
          <w:sz w:val="28"/>
          <w:szCs w:val="28"/>
          <w:lang w:eastAsia="ru-RU"/>
        </w:rPr>
        <w:t xml:space="preserve"> ограниченного улицами Немцова, Рихарда Зорге, Кутузова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0084C">
        <w:rPr>
          <w:rFonts w:ascii="PT Astra Serif" w:hAnsi="PT Astra Serif"/>
          <w:sz w:val="28"/>
          <w:szCs w:val="28"/>
          <w:lang w:eastAsia="ru-RU"/>
        </w:rPr>
        <w:t>и Дементьева)</w:t>
      </w:r>
      <w:r>
        <w:rPr>
          <w:rFonts w:ascii="PT Astra Serif" w:hAnsi="PT Astra Serif" w:cs="Times New Roman"/>
          <w:sz w:val="28"/>
          <w:szCs w:val="28"/>
        </w:rPr>
        <w:t xml:space="preserve"> – не подлежат установлению.</w:t>
      </w:r>
      <w:bookmarkStart w:id="0" w:name="_GoBack"/>
      <w:bookmarkEnd w:id="0"/>
    </w:p>
    <w:p w:rsidR="00F654C9" w:rsidRPr="009005EE" w:rsidRDefault="00F654C9" w:rsidP="00F654C9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Pr="009005EE" w:rsidRDefault="00F654C9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Pr="009005EE" w:rsidRDefault="00F654C9" w:rsidP="00F654C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654C9" w:rsidRDefault="00F654C9" w:rsidP="00CB0A8D">
      <w:pPr>
        <w:tabs>
          <w:tab w:val="left" w:pos="4962"/>
        </w:tabs>
        <w:spacing w:after="0" w:line="240" w:lineRule="auto"/>
        <w:jc w:val="center"/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CD2AD5" w:rsidRDefault="00CD2AD5"/>
    <w:sectPr w:rsidR="00CD2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F1A" w:rsidRDefault="00F51F1A">
      <w:pPr>
        <w:spacing w:after="0" w:line="240" w:lineRule="auto"/>
      </w:pPr>
      <w:r>
        <w:separator/>
      </w:r>
    </w:p>
  </w:endnote>
  <w:endnote w:type="continuationSeparator" w:id="0">
    <w:p w:rsidR="00F51F1A" w:rsidRDefault="00F5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F1A" w:rsidRDefault="00F51F1A">
      <w:pPr>
        <w:spacing w:after="0" w:line="240" w:lineRule="auto"/>
      </w:pPr>
      <w:r>
        <w:separator/>
      </w:r>
    </w:p>
  </w:footnote>
  <w:footnote w:type="continuationSeparator" w:id="0">
    <w:p w:rsidR="00F51F1A" w:rsidRDefault="00F5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F654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84C">
          <w:rPr>
            <w:noProof/>
          </w:rPr>
          <w:t>7</w:t>
        </w:r>
        <w:r>
          <w:fldChar w:fldCharType="end"/>
        </w:r>
      </w:p>
    </w:sdtContent>
  </w:sdt>
  <w:p w:rsidR="00BA1FBF" w:rsidRDefault="00F51F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C9"/>
    <w:rsid w:val="000257EE"/>
    <w:rsid w:val="000264BF"/>
    <w:rsid w:val="00072655"/>
    <w:rsid w:val="000E71EE"/>
    <w:rsid w:val="00127196"/>
    <w:rsid w:val="001555BA"/>
    <w:rsid w:val="001D74DF"/>
    <w:rsid w:val="002E7B5F"/>
    <w:rsid w:val="0030151B"/>
    <w:rsid w:val="00341D9C"/>
    <w:rsid w:val="00361CE6"/>
    <w:rsid w:val="0050084C"/>
    <w:rsid w:val="005D137D"/>
    <w:rsid w:val="0068200C"/>
    <w:rsid w:val="006C7FF0"/>
    <w:rsid w:val="00702B61"/>
    <w:rsid w:val="00731186"/>
    <w:rsid w:val="00751F64"/>
    <w:rsid w:val="008272E2"/>
    <w:rsid w:val="0085080C"/>
    <w:rsid w:val="0089388C"/>
    <w:rsid w:val="008F4083"/>
    <w:rsid w:val="008F5682"/>
    <w:rsid w:val="00914396"/>
    <w:rsid w:val="00961093"/>
    <w:rsid w:val="009B2C0F"/>
    <w:rsid w:val="009B335B"/>
    <w:rsid w:val="00A01ECB"/>
    <w:rsid w:val="00A42E99"/>
    <w:rsid w:val="00A97602"/>
    <w:rsid w:val="00AC2A4A"/>
    <w:rsid w:val="00B366E8"/>
    <w:rsid w:val="00B51661"/>
    <w:rsid w:val="00B66FA6"/>
    <w:rsid w:val="00B80FC2"/>
    <w:rsid w:val="00C57FAE"/>
    <w:rsid w:val="00CB0A8D"/>
    <w:rsid w:val="00CD2AD5"/>
    <w:rsid w:val="00D0269E"/>
    <w:rsid w:val="00D7223C"/>
    <w:rsid w:val="00DE597B"/>
    <w:rsid w:val="00F51F1A"/>
    <w:rsid w:val="00F6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AD4E24"/>
  <w15:chartTrackingRefBased/>
  <w15:docId w15:val="{C9507D9F-D9F9-4B3C-B3B6-4C35CF2B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4C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4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4C9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F654C9"/>
    <w:pPr>
      <w:spacing w:after="0" w:line="240" w:lineRule="auto"/>
    </w:pPr>
  </w:style>
  <w:style w:type="table" w:styleId="a7">
    <w:name w:val="Table Grid"/>
    <w:basedOn w:val="a1"/>
    <w:uiPriority w:val="39"/>
    <w:rsid w:val="00F65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1292</Words>
  <Characters>7366</Characters>
  <Application>Microsoft Office Word</Application>
  <DocSecurity>0</DocSecurity>
  <Lines>61</Lines>
  <Paragraphs>17</Paragraphs>
  <ScaleCrop>false</ScaleCrop>
  <Company/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39</cp:revision>
  <dcterms:created xsi:type="dcterms:W3CDTF">2025-06-02T10:35:00Z</dcterms:created>
  <dcterms:modified xsi:type="dcterms:W3CDTF">2025-06-05T12:19:00Z</dcterms:modified>
</cp:coreProperties>
</file>