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81"/>
        <w:jc w:val="center"/>
        <w:spacing w:after="0" w:line="240" w:lineRule="auto"/>
        <w:rPr>
          <w:rFonts w:ascii="Times New Roman" w:hAnsi="Times New Roman" w:eastAsia="Times New Roman"/>
          <w:color w:val="ffffff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ffffff"/>
          <w:sz w:val="28"/>
          <w:szCs w:val="28"/>
          <w:lang w:eastAsia="ru-RU"/>
        </w:rPr>
        <w:t xml:space="preserve">ПРОЕКТ</w:t>
      </w:r>
      <w:r>
        <w:rPr>
          <w:rFonts w:ascii="Times New Roman" w:hAnsi="Times New Roman" w:eastAsia="Times New Roman"/>
          <w:color w:val="ffffff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ffffff"/>
          <w:sz w:val="28"/>
          <w:szCs w:val="28"/>
          <w:lang w:eastAsia="ru-RU"/>
        </w:rPr>
      </w:r>
    </w:p>
    <w:p>
      <w:pPr>
        <w:ind w:right="-81"/>
        <w:spacing w:after="0" w:line="240" w:lineRule="auto"/>
        <w:rPr>
          <w:rFonts w:ascii="Times New Roman" w:hAnsi="Times New Roman" w:eastAsia="Times New Roman"/>
          <w:sz w:val="26"/>
          <w:szCs w:val="28"/>
          <w:lang w:eastAsia="ru-RU"/>
        </w:rPr>
      </w:pPr>
      <w:r>
        <w:rPr>
          <w:rFonts w:ascii="Times New Roman" w:hAnsi="Times New Roman" w:eastAsia="Times New Roman"/>
          <w:sz w:val="26"/>
          <w:szCs w:val="28"/>
          <w:lang w:eastAsia="ru-RU"/>
        </w:rPr>
      </w:r>
      <w:r>
        <w:rPr>
          <w:rFonts w:ascii="Times New Roman" w:hAnsi="Times New Roman" w:eastAsia="Times New Roman"/>
          <w:sz w:val="26"/>
          <w:szCs w:val="28"/>
          <w:lang w:eastAsia="ru-RU"/>
        </w:rPr>
      </w:r>
      <w:r>
        <w:rPr>
          <w:rFonts w:ascii="Times New Roman" w:hAnsi="Times New Roman" w:eastAsia="Times New Roman"/>
          <w:sz w:val="26"/>
          <w:szCs w:val="28"/>
          <w:lang w:eastAsia="ru-RU"/>
        </w:rPr>
      </w:r>
    </w:p>
    <w:p>
      <w:pPr>
        <w:ind w:right="-81"/>
        <w:spacing w:after="0" w:line="240" w:lineRule="auto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</w:p>
    <w:p>
      <w:pPr>
        <w:ind w:right="-81"/>
        <w:spacing w:after="0" w:line="240" w:lineRule="auto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</w:p>
    <w:p>
      <w:pPr>
        <w:ind w:right="-81"/>
        <w:spacing w:after="0" w:line="240" w:lineRule="auto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</w:p>
    <w:p>
      <w:pPr>
        <w:ind w:right="-81"/>
        <w:spacing w:after="0" w:line="240" w:lineRule="auto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</w:p>
    <w:p>
      <w:pPr>
        <w:ind w:right="-81"/>
        <w:spacing w:after="0" w:line="240" w:lineRule="auto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>
        <w:rPr>
          <w:rFonts w:ascii="PT Astra Serif" w:hAnsi="PT Astra Serif" w:eastAsia="Times New Roman"/>
          <w:sz w:val="28"/>
          <w:szCs w:val="28"/>
          <w:lang w:eastAsia="ru-RU"/>
        </w:rPr>
      </w:r>
    </w:p>
    <w:p>
      <w:pPr>
        <w:ind w:right="-81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3712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О внесении изменений в постановление администрации города Тулы           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3712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от 24.02.2016 № 637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  <w:outlineLvl w:val="0"/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В соответствии с Трудовым кодексом Российской Федерации, Федеральным законом от 6 октября 2003 года </w:t>
      </w: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numPr>
          <w:ilvl w:val="0"/>
          <w:numId w:val="1"/>
        </w:numPr>
        <w:ind w:left="0" w:right="-81" w:firstLine="709"/>
        <w:jc w:val="both"/>
        <w:spacing w:after="0" w:line="240" w:lineRule="auto"/>
        <w:tabs>
          <w:tab w:val="left" w:pos="1134" w:leader="none"/>
        </w:tabs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pacing w:val="4"/>
          <w:sz w:val="26"/>
          <w:szCs w:val="26"/>
          <w:lang w:eastAsia="ru-RU"/>
        </w:rPr>
        <w:t xml:space="preserve">Утвердить изменения, которые вносятся в постановление администрации </w:t>
      </w:r>
      <w:r>
        <w:rPr>
          <w:rFonts w:ascii="PT Astra Serif" w:hAnsi="PT Astra Serif" w:eastAsia="PT Astra Serif" w:cs="PT Astra Serif"/>
          <w:color w:val="000000"/>
          <w:spacing w:val="4"/>
          <w:sz w:val="26"/>
          <w:szCs w:val="26"/>
          <w:lang w:eastAsia="ru-RU"/>
        </w:rPr>
        <w:t xml:space="preserve">города Тулы от </w:t>
      </w: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24.02.2016 № 637 «Об утверждении Положения об условиях оплаты труда работников муниципального казенного учреждения «Централизованная бухгалтерия администрации города Тулы»</w:t>
      </w:r>
      <w:r>
        <w:rPr>
          <w:rFonts w:ascii="PT Astra Serif" w:hAnsi="PT Astra Serif" w:eastAsia="PT Astra Serif" w:cs="PT Astra Serif"/>
          <w:color w:val="000000"/>
          <w:spacing w:val="4"/>
          <w:sz w:val="26"/>
          <w:szCs w:val="26"/>
          <w:lang w:eastAsia="ru-RU"/>
        </w:rPr>
        <w:t xml:space="preserve"> (приложение)</w:t>
      </w: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color w:val="000000"/>
          <w:spacing w:val="-2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pacing w:val="4"/>
          <w:sz w:val="26"/>
          <w:szCs w:val="26"/>
          <w:lang w:eastAsia="ru-RU"/>
        </w:rPr>
        <w:t xml:space="preserve">2. </w:t>
      </w: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Разместить постановление на официальном сайте администрации города Тулы в информационно</w:t>
      </w:r>
      <w:r>
        <w:rPr>
          <w:rFonts w:ascii="PT Astra Serif" w:hAnsi="PT Astra Serif" w:eastAsia="PT Astra Serif" w:cs="PT Astra Serif"/>
          <w:color w:val="000000"/>
          <w:spacing w:val="4"/>
          <w:sz w:val="26"/>
          <w:szCs w:val="26"/>
          <w:lang w:eastAsia="ru-RU"/>
        </w:rPr>
        <w:t xml:space="preserve">-телекоммуникационной сети</w:t>
      </w: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 «Интернет»</w:t>
      </w:r>
      <w:r>
        <w:rPr>
          <w:rFonts w:ascii="PT Astra Serif" w:hAnsi="PT Astra Serif" w:eastAsia="PT Astra Serif" w:cs="PT Astra Serif"/>
          <w:color w:val="000000"/>
          <w:spacing w:val="-2"/>
          <w:sz w:val="26"/>
          <w:szCs w:val="26"/>
          <w:lang w:eastAsia="ru-RU"/>
        </w:rPr>
        <w:t xml:space="preserve">.</w:t>
      </w:r>
      <w:r>
        <w:rPr>
          <w:rFonts w:ascii="PT Astra Serif" w:hAnsi="PT Astra Serif" w:cs="PT Astra Serif"/>
          <w:color w:val="000000"/>
          <w:spacing w:val="-2"/>
          <w:sz w:val="26"/>
          <w:szCs w:val="26"/>
        </w:rPr>
      </w:r>
      <w:r>
        <w:rPr>
          <w:rFonts w:ascii="PT Astra Serif" w:hAnsi="PT Astra Serif" w:cs="PT Astra Serif"/>
          <w:color w:val="000000"/>
          <w:spacing w:val="-2"/>
          <w:sz w:val="26"/>
          <w:szCs w:val="26"/>
        </w:rPr>
      </w:r>
    </w:p>
    <w:p>
      <w:pPr>
        <w:ind w:right="-81" w:firstLine="677"/>
        <w:jc w:val="both"/>
        <w:spacing w:after="0" w:line="240" w:lineRule="auto"/>
        <w:rPr>
          <w:rFonts w:ascii="PT Astra Serif" w:hAnsi="PT Astra Serif" w:cs="PT Astra Serif"/>
          <w:color w:val="000000"/>
          <w:spacing w:val="-2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pacing w:val="-2"/>
          <w:sz w:val="26"/>
          <w:szCs w:val="26"/>
          <w:lang w:eastAsia="ru-RU"/>
        </w:rPr>
        <w:t xml:space="preserve">3. Постановление вступает в силу со дня официального опубликования.</w:t>
      </w:r>
      <w:r>
        <w:rPr>
          <w:rFonts w:ascii="PT Astra Serif" w:hAnsi="PT Astra Serif" w:cs="PT Astra Serif"/>
          <w:color w:val="000000"/>
          <w:spacing w:val="-2"/>
          <w:sz w:val="26"/>
          <w:szCs w:val="26"/>
        </w:rPr>
      </w:r>
      <w:r>
        <w:rPr>
          <w:rFonts w:ascii="PT Astra Serif" w:hAnsi="PT Astra Serif" w:cs="PT Astra Serif"/>
          <w:color w:val="000000"/>
          <w:spacing w:val="-2"/>
          <w:sz w:val="26"/>
          <w:szCs w:val="26"/>
        </w:rPr>
      </w:r>
    </w:p>
    <w:p>
      <w:pPr>
        <w:ind w:right="-81" w:firstLine="677"/>
        <w:jc w:val="both"/>
        <w:spacing w:after="0" w:line="240" w:lineRule="auto"/>
        <w:rPr>
          <w:rFonts w:ascii="PT Astra Serif" w:hAnsi="PT Astra Serif" w:cs="PT Astra Serif"/>
          <w:color w:val="000000"/>
          <w:spacing w:val="-2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pacing w:val="-2"/>
          <w:sz w:val="26"/>
          <w:szCs w:val="26"/>
          <w:lang w:eastAsia="ru-RU"/>
        </w:rPr>
      </w:r>
      <w:r>
        <w:rPr>
          <w:rFonts w:ascii="PT Astra Serif" w:hAnsi="PT Astra Serif" w:cs="PT Astra Serif"/>
          <w:color w:val="000000"/>
          <w:spacing w:val="-2"/>
          <w:sz w:val="26"/>
          <w:szCs w:val="26"/>
        </w:rPr>
      </w:r>
      <w:r>
        <w:rPr>
          <w:rFonts w:ascii="PT Astra Serif" w:hAnsi="PT Astra Serif" w:cs="PT Astra Serif"/>
          <w:color w:val="000000"/>
          <w:spacing w:val="-2"/>
          <w:sz w:val="26"/>
          <w:szCs w:val="26"/>
        </w:rPr>
      </w:r>
    </w:p>
    <w:p>
      <w:pPr>
        <w:ind w:right="-81" w:firstLine="677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 w:firstLine="677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 w:firstLine="709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Глава администрации 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 w:firstLine="709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города Тулы                          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                                                                   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И.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И. Беспалов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right="-81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br w:type="page" w:clear="all"/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  <w:outlineLvl w:val="0"/>
      </w:pP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PT Astra Serif" w:hAnsi="PT Astra Serif" w:cs="PT Astra Serif"/>
                <w:sz w:val="26"/>
                <w:szCs w:val="26"/>
              </w:rPr>
              <w:outlineLvl w:val="0"/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lang w:eastAsia="ru-RU"/>
              </w:rPr>
              <w:t xml:space="preserve">Приложение </w:t>
            </w:r>
            <w:r>
              <w:rPr>
                <w:rFonts w:ascii="PT Astra Serif" w:hAnsi="PT Astra Serif" w:eastAsia="PT Astra Serif" w:cs="PT Astra Serif"/>
                <w:sz w:val="26"/>
                <w:szCs w:val="26"/>
                <w:lang w:eastAsia="ru-RU"/>
              </w:rPr>
              <w:t xml:space="preserve">к постановлению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lang w:eastAsia="ru-RU"/>
              </w:rPr>
              <w:t xml:space="preserve">администрации города Тулы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  <w:lang w:eastAsia="ru-RU"/>
              </w:rPr>
              <w:t xml:space="preserve">от _______________ № __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  <w:p>
            <w:pPr>
              <w:jc w:val="both"/>
              <w:spacing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</w:p>
        </w:tc>
      </w:tr>
    </w:tbl>
    <w:p>
      <w:pPr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  <w:outlineLvl w:val="0"/>
      </w:pP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firstLine="540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firstLine="540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firstLine="540"/>
        <w:jc w:val="center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Изменения, 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firstLine="540"/>
        <w:jc w:val="center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которые вносятся в постановление администрации города Тулы 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firstLine="540"/>
        <w:jc w:val="center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от 24.02.2016 № 637 «Об утверждении Положения об условиях оплаты труда работников муниципального казенного учреждения «Централизованная бухгалтерия администрации города Тулы»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firstLine="540"/>
        <w:jc w:val="center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697"/>
        <w:ind w:right="-79" w:firstLine="652"/>
        <w:jc w:val="both"/>
        <w:spacing w:after="0" w:line="240" w:lineRule="auto"/>
        <w:tabs>
          <w:tab w:val="left" w:pos="1134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В приложении к постановлению: 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719"/>
        <w:numPr>
          <w:ilvl w:val="0"/>
          <w:numId w:val="13"/>
        </w:numPr>
        <w:ind w:left="0" w:right="-79" w:firstLine="709"/>
        <w:jc w:val="both"/>
        <w:spacing w:after="0" w:line="240" w:lineRule="auto"/>
        <w:tabs>
          <w:tab w:val="left" w:pos="1134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  <w:lang w:eastAsia="ru-RU"/>
        </w:rPr>
        <w:t xml:space="preserve">Абзац 6 пункта 1.1. раздела 1 изложить в новой редакции: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ind w:left="0" w:right="-79" w:firstLine="709"/>
        <w:jc w:val="both"/>
        <w:spacing w:after="0" w:line="240" w:lineRule="auto"/>
        <w:tabs>
          <w:tab w:val="left" w:pos="1134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  <w:lang w:eastAsia="ru-RU"/>
        </w:rPr>
        <w:t xml:space="preserve">«-условия оплаты труда руководителя Учреждения, заместителя руководителя и главного бухгалтера-начальника отдела;»;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ind w:left="0" w:right="-79" w:firstLine="709"/>
        <w:jc w:val="both"/>
        <w:spacing w:after="0" w:line="240" w:lineRule="auto"/>
        <w:tabs>
          <w:tab w:val="left" w:pos="992" w:leader="none"/>
        </w:tabs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  <w:lang w:eastAsia="ru-RU"/>
        </w:rPr>
        <w:t xml:space="preserve">2. Абзац третий пункта 2.4. раздела 2 изложить в новой редакции: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709" w:right="-79" w:firstLine="0"/>
        <w:jc w:val="both"/>
        <w:spacing w:after="0" w:line="240" w:lineRule="auto"/>
        <w:tabs>
          <w:tab w:val="left" w:pos="992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  <w:lang w:eastAsia="ru-RU"/>
        </w:rPr>
        <w:t xml:space="preserve">«Размер персонального повышающего коэффициента – до 4,0.»;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ind w:left="0" w:right="-79"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3. Абзац третий пункта 3.3. раздела 3 изложить в новой редакции: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ind w:left="709" w:right="-79" w:firstLine="0"/>
        <w:jc w:val="both"/>
        <w:spacing w:after="0" w:line="240" w:lineRule="auto"/>
        <w:tabs>
          <w:tab w:val="left" w:pos="992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  <w:lang w:eastAsia="ru-RU"/>
        </w:rPr>
        <w:t xml:space="preserve">«Размер персонального повышающего коэффициента – до 4,0.»</w:t>
      </w:r>
      <w:r>
        <w:rPr>
          <w:rFonts w:ascii="PT Astra Serif" w:hAnsi="PT Astra Serif" w:eastAsia="PT Astra Serif" w:cs="PT Astra Serif"/>
          <w:sz w:val="26"/>
          <w:szCs w:val="26"/>
          <w:highlight w:val="none"/>
          <w:lang w:eastAsia="ru-RU"/>
        </w:rPr>
        <w:t xml:space="preserve">;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ind w:left="709" w:right="-79" w:firstLine="0"/>
        <w:jc w:val="both"/>
        <w:spacing w:after="0" w:line="240" w:lineRule="auto"/>
        <w:tabs>
          <w:tab w:val="left" w:pos="992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4. Раздел 4 изложить в новой редакции: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720"/>
        <w:jc w:val="center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«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4. Условия оплаты труда руководителя Учреждения,</w:t>
        <w:br/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заместителя руководителя и главного бухгалтера-начальника отдела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0"/>
        <w:jc w:val="center"/>
        <w:spacing w:before="0" w:after="0" w:line="288" w:lineRule="atLeast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4.1. Заработная плата руководителя Учреждения, заместителя руководителя, главного бухгалтера-начальника отдела состоит из должностного оклада и выплат компенсационного и стимулирующего характера.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4.2. Должностной оклад руководителя Учреждения определяется трудовым договором и устанавливается в кратном отношении к средней заработной плате работников, которые относятся к основному персоналу возглавляемого им Учреждения, и составляет до 5 размеров ука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занной средней заработной платы.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К основному персоналу должностей работников Учреждения для расчета средней заработной платы и определения должностного оклада руководителя Учреждения относятся: бухгалтер I категории, бухгалтер II категории.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Должностной оклад заместителя руководителя,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главного бухгалтера-начальника отдела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 Учреждения устанавливается на 10 - 30 процентов ниже должностного оклада руководителя Учреждения.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4.3. С учетом условий труда руководителю Учреждения, его заместителю,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главному бухгалтеру-начальнику отдела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 устанавливаются выплаты компенсационного характера в соответствии с</w:t>
      </w:r>
      <w:r>
        <w:rPr>
          <w:rFonts w:ascii="PT Astra Serif" w:hAnsi="PT Astra Serif" w:eastAsia="PT Astra Serif" w:cs="PT Astra Serif"/>
          <w:color w:val="000000" w:themeColor="text1"/>
          <w:sz w:val="26"/>
          <w:szCs w:val="26"/>
        </w:rPr>
        <w:t xml:space="preserve"> </w:t>
      </w:r>
      <w:hyperlink r:id="rId9" w:tooltip="https://login.consultant.ru/link/?req=doc&amp;base=RLAW067&amp;n=139119&amp;dst=100086&amp;field=134&amp;date=13.03.2025" w:history="1">
        <w:r>
          <w:rPr>
            <w:rStyle w:val="861"/>
            <w:rFonts w:ascii="PT Astra Serif" w:hAnsi="PT Astra Serif" w:eastAsia="PT Astra Serif" w:cs="PT Astra Serif"/>
            <w:color w:val="000000" w:themeColor="text1"/>
            <w:sz w:val="26"/>
            <w:szCs w:val="26"/>
            <w:u w:val="none"/>
          </w:rPr>
          <w:t xml:space="preserve">разделом 5</w:t>
        </w:r>
      </w:hyperlink>
      <w:r>
        <w:rPr>
          <w:rFonts w:ascii="PT Astra Serif" w:hAnsi="PT Astra Serif" w:eastAsia="PT Astra Serif" w:cs="PT Astra Serif"/>
          <w:color w:val="000000" w:themeColor="text1"/>
          <w:sz w:val="26"/>
          <w:szCs w:val="26"/>
        </w:rPr>
        <w:t xml:space="preserve"> настоящ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его Положения.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Руководителю Учреждения компенсационные выплаты устанавливаются Учредителем, заместителю руководителя,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главному бухгалтеру-начальнику отдела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 - руководителем Учреждения.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4.4. С учетом достигнуты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х результатов деятельности Учреждения в соответствии с критериями оценки и целевыми показателями эффективности работы Учреждения руководителю Учреждения, заместителю руководителя, главному бухгалтеру-начальнику отдела устанавливаются стимулирующие выплаты.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Размеры стимулирующих выплат руководителю Учреждения, порядок и критерии их выплат утверждаются на основании локального акта Учредителя, согласованного с главой администрации города Тулы.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color w:val="000000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Размеры стимулирующих выплат заместителю руководителя Учреждения, главному бухгалтеру-начальнику отдела, порядок и критерии их выплат утверждаются на основании локального акта Учреждения, согласованного с главой администрации города Тулы.</w:t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Предельный уровень соотношения среднеме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сячной заработной платы руководителя Учреждения, его заместителя, главного бухгалтера-начальника отдела,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я (без учета заработной платы руководителя Учреждения, его заместителя, главного бухгалтера-начальника отдела) не может превышать восьмикратного размера.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4.5. Оплата труда руководителя производится на основании локального акта Учредителя.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Оплата труда заместителя руководителя, главного бухгалтера-начальника отдела производится на основании локального акта Учреждения.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»;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5. Раздел 6. изложить в новой редакции: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720"/>
        <w:ind w:left="0" w:right="0" w:firstLine="709"/>
        <w:jc w:val="center"/>
        <w:rPr>
          <w:rFonts w:ascii="PT Astra Serif" w:hAnsi="PT Astra Serif" w:cs="PT Astra Serif"/>
          <w:b/>
          <w:bCs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«</w:t>
      </w:r>
      <w:r>
        <w:rPr>
          <w:rFonts w:ascii="PT Astra Serif" w:hAnsi="PT Astra Serif" w:eastAsia="PT Astra Serif" w:cs="PT Astra Serif"/>
          <w:b/>
          <w:bCs/>
          <w:sz w:val="26"/>
          <w:szCs w:val="26"/>
          <w:highlight w:val="none"/>
        </w:rPr>
        <w:t xml:space="preserve">6. Порядок и условия установления выплат </w:t>
      </w: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</w:p>
    <w:p>
      <w:pPr>
        <w:pStyle w:val="720"/>
        <w:ind w:left="0" w:right="0" w:firstLine="709"/>
        <w:jc w:val="center"/>
        <w:rPr>
          <w:rFonts w:ascii="PT Astra Serif" w:hAnsi="PT Astra Serif" w:cs="PT Astra Serif"/>
          <w:b/>
          <w:bCs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b/>
          <w:bCs/>
          <w:sz w:val="26"/>
          <w:szCs w:val="26"/>
          <w:highlight w:val="none"/>
        </w:rPr>
        <w:t xml:space="preserve">стимулирующего характера</w:t>
      </w: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</w:p>
    <w:p>
      <w:pPr>
        <w:pStyle w:val="720"/>
        <w:ind w:left="0" w:right="0" w:firstLine="709"/>
        <w:jc w:val="center"/>
        <w:rPr>
          <w:rFonts w:ascii="PT Astra Serif" w:hAnsi="PT Astra Serif" w:cs="PT Astra Serif"/>
          <w:b/>
          <w:bCs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b/>
          <w:bCs/>
          <w:sz w:val="26"/>
          <w:szCs w:val="26"/>
          <w:highlight w:val="none"/>
        </w:rPr>
      </w: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color w:val="000000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6.1. В целях поощрения работников, в том числе заместителя руководителя, главного бухгалтера-начальника отдела за выполненную работу, в соответствии с </w:t>
      </w:r>
      <w:hyperlink r:id="rId10" w:tooltip="https://login.consultant.ru/link/?req=doc&amp;base=RLAW067&amp;n=77999&amp;dst=100040&amp;field=134&amp;date=13.03.2025" w:history="1">
        <w:r>
          <w:rPr>
            <w:rStyle w:val="861"/>
            <w:rFonts w:ascii="PT Astra Serif" w:hAnsi="PT Astra Serif" w:eastAsia="PT Astra Serif" w:cs="PT Astra Serif"/>
            <w:color w:val="000000" w:themeColor="text1"/>
            <w:sz w:val="26"/>
            <w:szCs w:val="26"/>
            <w:u w:val="none"/>
          </w:rPr>
          <w:t xml:space="preserve">Перечнем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 видов выплат стимулирующего характера в муниципальных учреждениях муниципального образования город Тула устанавливаются следующие стимулирующие выплаты:</w:t>
      </w:r>
      <w:r>
        <w:rPr>
          <w:rFonts w:ascii="PT Astra Serif" w:hAnsi="PT Astra Serif" w:cs="PT Astra Serif"/>
          <w:color w:val="000000"/>
          <w:sz w:val="26"/>
          <w:szCs w:val="26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 премия по итогам работы (за месяц, год);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 премия за качество выполняемых работ;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 премия за интенсивность и высокие результаты работы.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Премирование осуществляется по решению руководителя Учреждения в пределах годового фонда оплаты труда работников Учреждения.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Конкретный размер премии определяется к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ак в процентах к должностному окладу работника, в том числе заместителя руководителя, главного бухгалтера-начальника отдела, так и в абсолютном размере на основании Положения о выплатах стимулирующего характера работникам, утвержденного локальным актом Учр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еждения.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-79"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6.2. Премия по итогам работы (за месяц, год) выплачивается с целью поощрения работников, в том числе заместителя руководителя, главного бухгалтера-начальника отдела, за общие результаты труда по итогам работы за установленный период.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ind w:left="0" w:right="-79"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При премировании следует учитывать успешное и добросовестно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е исполнение работником, в том числе за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местителем руководителя, главным бухгалтером-начальником отдела, своих должностных обязанностей в соответствующем периоде, отсутствие факта наложения на работника дисциплинарного взыскания.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ind w:left="0" w:right="-79"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6.3. Премия за качество выполняемых работ устанавливается работникам, в том числе заместителю руководителя, главному бухгалтеру-начальнику отдела, при условии соблюдения технологий, требований к выполнению работ, предусмотренных должностными обязанностями.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6.4. Премия за интенсивность и высокие результаты работы устанавливается работникам, в том числе заместителю руководителя, главному бухгалтеру-начальнику отдела, за интенсивность и высокие результаты работы. При назначении премии следует учитывать: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719"/>
        <w:numPr>
          <w:ilvl w:val="0"/>
          <w:numId w:val="12"/>
        </w:numPr>
        <w:ind w:left="0" w:right="-79"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интенсивность и напряженность работы;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719"/>
        <w:numPr>
          <w:ilvl w:val="0"/>
          <w:numId w:val="12"/>
        </w:numPr>
        <w:ind w:left="0" w:right="-79"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оперативность выполнения важных и срочных работ, мероприятий.</w:t>
      </w:r>
      <w:r>
        <w:rPr>
          <w:rFonts w:ascii="PT Astra Serif" w:hAnsi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color w:val="000000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6.5.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Выплаты стимулирующего характера работникам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осуществляются на основании локального акта Учреждения о выплатах стимулирующего характера работникам, согласованного с Учредителем.</w:t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color w:val="000000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6. Абзац первый пункта 7.1. раздела 7 изложить в новой редакции:</w:t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color w:val="000000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«При предоставлении ежегодного оплачиваемого отпуска работникам Учреждения, в том числе заместител</w:t>
      </w: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ю руководителя, главному бухгалтеру-начальнику отдела, оказывается материальная помощь в размере двух должностных окладов. Материальная помощь выплачивается один раз в год на основании письменного заявления работника по резолюции руководителя Учреждения.»;</w:t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color w:val="000000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7. </w:t>
      </w: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Абзац первый пункта 7.2. раздела 7 изложить в новой редакции:</w:t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color w:val="000000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«Работникам</w:t>
      </w: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 учреждения, в том числе заместителю руководителя, главному бухгалтеру-начальнику отдела, может быть оказана материальная помощь за счет средств экономии по фонду оплаты труда в связи со смертью близкого родственника в размере одного должностного оклада.»;</w:t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color w:val="000000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8. </w:t>
      </w: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Абзац второй пункта 7.2. раздела 7 изложить в новой редакции:</w:t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  <w:r>
        <w:rPr>
          <w:rFonts w:ascii="PT Astra Serif" w:hAnsi="PT Astra Serif" w:cs="PT Astra Serif"/>
          <w:color w:val="000000"/>
          <w:sz w:val="26"/>
          <w:szCs w:val="26"/>
          <w:highlight w:val="none"/>
        </w:rPr>
      </w:r>
    </w:p>
    <w:p>
      <w:pPr>
        <w:pStyle w:val="720"/>
        <w:ind w:left="0" w:righ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«Решение об ока</w:t>
      </w:r>
      <w:r>
        <w:rPr>
          <w:rFonts w:ascii="PT Astra Serif" w:hAnsi="PT Astra Serif" w:eastAsia="PT Astra Serif" w:cs="PT Astra Serif"/>
          <w:color w:val="000000"/>
          <w:sz w:val="26"/>
          <w:szCs w:val="26"/>
          <w:highlight w:val="none"/>
        </w:rPr>
        <w:t xml:space="preserve">зании работнику, в том числе заместителю руководителя, главному бухгалтеру-начальнику отдела, материальной помощи с учетом обеспечения указанных выплат финансовыми средствами принимает руководитель Учреждения на основании письменного заявления работника.»;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-79"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9.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Абзац второй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пункта 8.1. раздела 8 изложить в новой редакции: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697"/>
        <w:ind w:right="-79" w:firstLine="709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«Годовой фонд оплаты труда составляет не более 63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должностных окладов с учетом финансовых возможностей бюджета муниципального образования город Тула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.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»;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697"/>
        <w:ind w:left="0" w:right="-79"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10. Абзац третий п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ункт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а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8.2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. раздела 8 изложить в новой редакции: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697"/>
        <w:ind w:left="0" w:right="-79" w:firstLine="709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«- повышающих коэффициентов к должностным окладам – в размере до сорока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девяти должностных окладов;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».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697"/>
        <w:ind w:right="-79"/>
        <w:jc w:val="both"/>
        <w:spacing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jc w:val="center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>
        <w:t xml:space="preserve">___________________________________________</w:t>
      </w:r>
      <w:bookmarkStart w:id="0" w:name="undefined"/>
      <w:r/>
      <w:bookmarkEnd w:id="0"/>
      <w:r/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1" w:bottom="1134" w:left="124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7"/>
      <w:numFmt w:val="decimal"/>
      <w:isLgl w:val="false"/>
      <w:suff w:val="tab"/>
      <w:lvlText w:val="%1.%2."/>
      <w:lvlJc w:val="left"/>
      <w:pPr>
        <w:ind w:left="12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</w:lvl>
  </w:abstractNum>
  <w:abstractNum w:abstractNumId="4">
    <w:multiLevelType w:val="hybridMultilevel"/>
    <w:lvl w:ilvl="0">
      <w:start w:val="15"/>
      <w:numFmt w:val="decimal"/>
      <w:isLgl w:val="false"/>
      <w:suff w:val="tab"/>
      <w:lvlText w:val="%1"/>
      <w:lvlJc w:val="left"/>
      <w:pPr>
        <w:ind w:left="101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72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1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3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5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7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9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1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3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5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1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3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5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7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9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1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3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5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3" w:hanging="283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90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3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6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26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77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7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7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8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6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6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8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0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2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4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6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8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0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21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6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8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0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2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4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6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8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0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21" w:hanging="180"/>
      </w:pPr>
    </w:lvl>
  </w:abstractNum>
  <w:num w:numId="1">
    <w:abstractNumId w:val="5"/>
  </w:num>
  <w:num w:numId="2">
    <w:abstractNumId w:val="7"/>
    <w:lvlOverride w:ilvl="0">
      <w:startOverride w:val="1"/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707"/>
    <w:link w:val="698"/>
    <w:uiPriority w:val="9"/>
    <w:rPr>
      <w:rFonts w:ascii="Arial" w:hAnsi="Arial" w:eastAsia="Arial" w:cs="Arial"/>
      <w:sz w:val="40"/>
      <w:szCs w:val="40"/>
    </w:rPr>
  </w:style>
  <w:style w:type="character" w:styleId="681">
    <w:name w:val="Heading 2 Char"/>
    <w:basedOn w:val="707"/>
    <w:link w:val="699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707"/>
    <w:link w:val="700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707"/>
    <w:link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7"/>
    <w:link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7"/>
    <w:link w:val="703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7"/>
    <w:link w:val="705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7"/>
    <w:link w:val="706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Title Char"/>
    <w:basedOn w:val="707"/>
    <w:link w:val="721"/>
    <w:uiPriority w:val="10"/>
    <w:rPr>
      <w:sz w:val="48"/>
      <w:szCs w:val="48"/>
    </w:rPr>
  </w:style>
  <w:style w:type="character" w:styleId="690">
    <w:name w:val="Subtitle Char"/>
    <w:basedOn w:val="707"/>
    <w:link w:val="723"/>
    <w:uiPriority w:val="11"/>
    <w:rPr>
      <w:sz w:val="24"/>
      <w:szCs w:val="24"/>
    </w:rPr>
  </w:style>
  <w:style w:type="character" w:styleId="691">
    <w:name w:val="Quote Char"/>
    <w:link w:val="725"/>
    <w:uiPriority w:val="29"/>
    <w:rPr>
      <w:i/>
    </w:rPr>
  </w:style>
  <w:style w:type="character" w:styleId="692">
    <w:name w:val="Intense Quote Char"/>
    <w:link w:val="727"/>
    <w:uiPriority w:val="30"/>
    <w:rPr>
      <w:i/>
    </w:rPr>
  </w:style>
  <w:style w:type="character" w:styleId="693">
    <w:name w:val="Header Char"/>
    <w:basedOn w:val="707"/>
    <w:link w:val="729"/>
    <w:uiPriority w:val="99"/>
  </w:style>
  <w:style w:type="character" w:styleId="694">
    <w:name w:val="Caption Char"/>
    <w:basedOn w:val="707"/>
    <w:link w:val="733"/>
    <w:uiPriority w:val="35"/>
    <w:rPr>
      <w:b/>
      <w:bCs/>
      <w:color w:val="4f81bd" w:themeColor="accent1"/>
      <w:sz w:val="18"/>
      <w:szCs w:val="18"/>
    </w:rPr>
  </w:style>
  <w:style w:type="character" w:styleId="695">
    <w:name w:val="Footnote Text Char"/>
    <w:link w:val="862"/>
    <w:uiPriority w:val="99"/>
    <w:rPr>
      <w:sz w:val="18"/>
    </w:rPr>
  </w:style>
  <w:style w:type="character" w:styleId="696">
    <w:name w:val="Endnote Text Char"/>
    <w:link w:val="865"/>
    <w:uiPriority w:val="99"/>
    <w:rPr>
      <w:sz w:val="20"/>
    </w:rPr>
  </w:style>
  <w:style w:type="paragraph" w:styleId="697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98">
    <w:name w:val="Heading 1"/>
    <w:basedOn w:val="697"/>
    <w:next w:val="697"/>
    <w:link w:val="71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9">
    <w:name w:val="Heading 2"/>
    <w:basedOn w:val="697"/>
    <w:next w:val="697"/>
    <w:link w:val="71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0">
    <w:name w:val="Heading 3"/>
    <w:basedOn w:val="697"/>
    <w:next w:val="697"/>
    <w:link w:val="71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1">
    <w:name w:val="Heading 4"/>
    <w:basedOn w:val="697"/>
    <w:next w:val="697"/>
    <w:link w:val="71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697"/>
    <w:next w:val="697"/>
    <w:link w:val="71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697"/>
    <w:next w:val="697"/>
    <w:link w:val="71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4">
    <w:name w:val="Heading 7"/>
    <w:basedOn w:val="697"/>
    <w:next w:val="697"/>
    <w:link w:val="71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5">
    <w:name w:val="Heading 8"/>
    <w:basedOn w:val="697"/>
    <w:next w:val="697"/>
    <w:link w:val="71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6">
    <w:name w:val="Heading 9"/>
    <w:basedOn w:val="697"/>
    <w:next w:val="697"/>
    <w:link w:val="71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default="1">
    <w:name w:val="Default Paragraph Font"/>
    <w:uiPriority w:val="1"/>
    <w:semiHidden/>
    <w:unhideWhenUsed/>
  </w:style>
  <w:style w:type="table" w:styleId="7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9" w:default="1">
    <w:name w:val="No List"/>
    <w:uiPriority w:val="99"/>
    <w:semiHidden/>
    <w:unhideWhenUsed/>
  </w:style>
  <w:style w:type="character" w:styleId="710" w:customStyle="1">
    <w:name w:val="Заголовок 1 Знак"/>
    <w:link w:val="698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Заголовок 2 Знак"/>
    <w:link w:val="699"/>
    <w:uiPriority w:val="9"/>
    <w:rPr>
      <w:rFonts w:ascii="Arial" w:hAnsi="Arial" w:eastAsia="Arial" w:cs="Arial"/>
      <w:sz w:val="34"/>
    </w:rPr>
  </w:style>
  <w:style w:type="character" w:styleId="712" w:customStyle="1">
    <w:name w:val="Заголовок 3 Знак"/>
    <w:link w:val="700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Заголовок 4 Знак"/>
    <w:link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Заголовок 5 Знак"/>
    <w:link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Заголовок 6 Знак"/>
    <w:link w:val="703"/>
    <w:uiPriority w:val="9"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Заголовок 7 Знак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Заголовок 8 Знак"/>
    <w:link w:val="705"/>
    <w:uiPriority w:val="9"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Заголовок 9 Знак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List Paragraph"/>
    <w:basedOn w:val="697"/>
    <w:uiPriority w:val="34"/>
    <w:qFormat/>
    <w:pPr>
      <w:ind w:left="708"/>
    </w:pPr>
  </w:style>
  <w:style w:type="paragraph" w:styleId="720">
    <w:name w:val="No Spacing"/>
    <w:uiPriority w:val="1"/>
    <w:qFormat/>
    <w:rPr>
      <w:lang w:eastAsia="zh-CN"/>
    </w:rPr>
  </w:style>
  <w:style w:type="paragraph" w:styleId="721">
    <w:name w:val="Title"/>
    <w:basedOn w:val="697"/>
    <w:next w:val="697"/>
    <w:link w:val="722"/>
    <w:uiPriority w:val="10"/>
    <w:qFormat/>
    <w:pPr>
      <w:contextualSpacing/>
      <w:spacing w:before="300"/>
    </w:pPr>
    <w:rPr>
      <w:sz w:val="48"/>
      <w:szCs w:val="48"/>
    </w:rPr>
  </w:style>
  <w:style w:type="character" w:styleId="722" w:customStyle="1">
    <w:name w:val="Заголовок Знак"/>
    <w:link w:val="721"/>
    <w:uiPriority w:val="10"/>
    <w:rPr>
      <w:sz w:val="48"/>
      <w:szCs w:val="48"/>
    </w:rPr>
  </w:style>
  <w:style w:type="paragraph" w:styleId="723">
    <w:name w:val="Subtitle"/>
    <w:basedOn w:val="697"/>
    <w:next w:val="697"/>
    <w:link w:val="724"/>
    <w:uiPriority w:val="11"/>
    <w:qFormat/>
    <w:pPr>
      <w:spacing w:before="200"/>
    </w:pPr>
    <w:rPr>
      <w:sz w:val="24"/>
      <w:szCs w:val="24"/>
    </w:rPr>
  </w:style>
  <w:style w:type="character" w:styleId="724" w:customStyle="1">
    <w:name w:val="Подзаголовок Знак"/>
    <w:link w:val="723"/>
    <w:uiPriority w:val="11"/>
    <w:rPr>
      <w:sz w:val="24"/>
      <w:szCs w:val="24"/>
    </w:rPr>
  </w:style>
  <w:style w:type="paragraph" w:styleId="725">
    <w:name w:val="Quote"/>
    <w:basedOn w:val="697"/>
    <w:next w:val="697"/>
    <w:link w:val="726"/>
    <w:uiPriority w:val="29"/>
    <w:qFormat/>
    <w:pPr>
      <w:ind w:left="720" w:right="720"/>
    </w:pPr>
    <w:rPr>
      <w:i/>
    </w:rPr>
  </w:style>
  <w:style w:type="character" w:styleId="726" w:customStyle="1">
    <w:name w:val="Цитата 2 Знак"/>
    <w:link w:val="725"/>
    <w:uiPriority w:val="29"/>
    <w:rPr>
      <w:i/>
    </w:rPr>
  </w:style>
  <w:style w:type="paragraph" w:styleId="727">
    <w:name w:val="Intense Quote"/>
    <w:basedOn w:val="697"/>
    <w:next w:val="697"/>
    <w:link w:val="72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 w:customStyle="1">
    <w:name w:val="Выделенная цитата Знак"/>
    <w:link w:val="727"/>
    <w:uiPriority w:val="30"/>
    <w:rPr>
      <w:i/>
    </w:rPr>
  </w:style>
  <w:style w:type="paragraph" w:styleId="729">
    <w:name w:val="Header"/>
    <w:basedOn w:val="697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 w:customStyle="1">
    <w:name w:val="Верхний колонтитул Знак"/>
    <w:link w:val="729"/>
    <w:uiPriority w:val="99"/>
  </w:style>
  <w:style w:type="paragraph" w:styleId="731">
    <w:name w:val="Footer"/>
    <w:basedOn w:val="697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2" w:customStyle="1">
    <w:name w:val="Footer Char"/>
    <w:uiPriority w:val="99"/>
  </w:style>
  <w:style w:type="paragraph" w:styleId="733">
    <w:name w:val="Caption"/>
    <w:basedOn w:val="697"/>
    <w:next w:val="697"/>
    <w:link w:val="694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34" w:customStyle="1">
    <w:name w:val="Нижний колонтитул Знак"/>
    <w:link w:val="731"/>
    <w:uiPriority w:val="99"/>
  </w:style>
  <w:style w:type="table" w:styleId="735">
    <w:name w:val="Table Grid"/>
    <w:basedOn w:val="708"/>
    <w:uiPriority w:val="59"/>
    <w:tblPr/>
  </w:style>
  <w:style w:type="table" w:styleId="73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61">
    <w:name w:val="Hyperlink"/>
    <w:uiPriority w:val="99"/>
    <w:unhideWhenUsed/>
    <w:rPr>
      <w:color w:val="0563c1"/>
      <w:u w:val="single"/>
    </w:rPr>
  </w:style>
  <w:style w:type="paragraph" w:styleId="862">
    <w:name w:val="footnote text"/>
    <w:basedOn w:val="697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 w:customStyle="1">
    <w:name w:val="Текст сноски Знак"/>
    <w:link w:val="862"/>
    <w:uiPriority w:val="99"/>
    <w:rPr>
      <w:sz w:val="18"/>
    </w:rPr>
  </w:style>
  <w:style w:type="character" w:styleId="864">
    <w:name w:val="footnote reference"/>
    <w:uiPriority w:val="99"/>
    <w:unhideWhenUsed/>
    <w:rPr>
      <w:vertAlign w:val="superscript"/>
    </w:rPr>
  </w:style>
  <w:style w:type="paragraph" w:styleId="865">
    <w:name w:val="endnote text"/>
    <w:basedOn w:val="697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 w:customStyle="1">
    <w:name w:val="Текст концевой сноски Знак"/>
    <w:link w:val="865"/>
    <w:uiPriority w:val="99"/>
    <w:rPr>
      <w:sz w:val="20"/>
    </w:rPr>
  </w:style>
  <w:style w:type="character" w:styleId="867">
    <w:name w:val="endnote reference"/>
    <w:uiPriority w:val="99"/>
    <w:semiHidden/>
    <w:unhideWhenUsed/>
    <w:rPr>
      <w:vertAlign w:val="superscript"/>
    </w:rPr>
  </w:style>
  <w:style w:type="paragraph" w:styleId="868">
    <w:name w:val="toc 1"/>
    <w:basedOn w:val="697"/>
    <w:next w:val="697"/>
    <w:uiPriority w:val="39"/>
    <w:unhideWhenUsed/>
    <w:pPr>
      <w:spacing w:after="57"/>
    </w:pPr>
  </w:style>
  <w:style w:type="paragraph" w:styleId="869">
    <w:name w:val="toc 2"/>
    <w:basedOn w:val="697"/>
    <w:next w:val="697"/>
    <w:uiPriority w:val="39"/>
    <w:unhideWhenUsed/>
    <w:pPr>
      <w:ind w:left="283"/>
      <w:spacing w:after="57"/>
    </w:pPr>
  </w:style>
  <w:style w:type="paragraph" w:styleId="870">
    <w:name w:val="toc 3"/>
    <w:basedOn w:val="697"/>
    <w:next w:val="697"/>
    <w:uiPriority w:val="39"/>
    <w:unhideWhenUsed/>
    <w:pPr>
      <w:ind w:left="567"/>
      <w:spacing w:after="57"/>
    </w:pPr>
  </w:style>
  <w:style w:type="paragraph" w:styleId="871">
    <w:name w:val="toc 4"/>
    <w:basedOn w:val="697"/>
    <w:next w:val="697"/>
    <w:uiPriority w:val="39"/>
    <w:unhideWhenUsed/>
    <w:pPr>
      <w:ind w:left="850"/>
      <w:spacing w:after="57"/>
    </w:pPr>
  </w:style>
  <w:style w:type="paragraph" w:styleId="872">
    <w:name w:val="toc 5"/>
    <w:basedOn w:val="697"/>
    <w:next w:val="697"/>
    <w:uiPriority w:val="39"/>
    <w:unhideWhenUsed/>
    <w:pPr>
      <w:ind w:left="1134"/>
      <w:spacing w:after="57"/>
    </w:pPr>
  </w:style>
  <w:style w:type="paragraph" w:styleId="873">
    <w:name w:val="toc 6"/>
    <w:basedOn w:val="697"/>
    <w:next w:val="697"/>
    <w:uiPriority w:val="39"/>
    <w:unhideWhenUsed/>
    <w:pPr>
      <w:ind w:left="1417"/>
      <w:spacing w:after="57"/>
    </w:pPr>
  </w:style>
  <w:style w:type="paragraph" w:styleId="874">
    <w:name w:val="toc 7"/>
    <w:basedOn w:val="697"/>
    <w:next w:val="697"/>
    <w:uiPriority w:val="39"/>
    <w:unhideWhenUsed/>
    <w:pPr>
      <w:ind w:left="1701"/>
      <w:spacing w:after="57"/>
    </w:pPr>
  </w:style>
  <w:style w:type="paragraph" w:styleId="875">
    <w:name w:val="toc 8"/>
    <w:basedOn w:val="697"/>
    <w:next w:val="697"/>
    <w:uiPriority w:val="39"/>
    <w:unhideWhenUsed/>
    <w:pPr>
      <w:ind w:left="1984"/>
      <w:spacing w:after="57"/>
    </w:pPr>
  </w:style>
  <w:style w:type="paragraph" w:styleId="876">
    <w:name w:val="toc 9"/>
    <w:basedOn w:val="697"/>
    <w:next w:val="697"/>
    <w:uiPriority w:val="39"/>
    <w:unhideWhenUsed/>
    <w:pPr>
      <w:ind w:left="2268"/>
      <w:spacing w:after="57"/>
    </w:pPr>
  </w:style>
  <w:style w:type="paragraph" w:styleId="877">
    <w:name w:val="TOC Heading"/>
    <w:uiPriority w:val="39"/>
    <w:unhideWhenUsed/>
    <w:rPr>
      <w:lang w:eastAsia="zh-CN"/>
    </w:rPr>
  </w:style>
  <w:style w:type="paragraph" w:styleId="878">
    <w:name w:val="table of figures"/>
    <w:basedOn w:val="697"/>
    <w:next w:val="697"/>
    <w:uiPriority w:val="99"/>
    <w:unhideWhenUsed/>
    <w:pPr>
      <w:spacing w:after="0"/>
    </w:pPr>
  </w:style>
  <w:style w:type="paragraph" w:styleId="879" w:customStyle="1">
    <w:name w:val="ConsPlusCell"/>
    <w:uiPriority w:val="99"/>
    <w:pPr>
      <w:widowControl w:val="off"/>
    </w:pPr>
    <w:rPr>
      <w:rFonts w:eastAsia="Times New Roman" w:cs="Calibri"/>
      <w:sz w:val="22"/>
      <w:szCs w:val="22"/>
    </w:rPr>
  </w:style>
  <w:style w:type="paragraph" w:styleId="880">
    <w:name w:val="Balloon Text"/>
    <w:basedOn w:val="697"/>
    <w:link w:val="88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1" w:customStyle="1">
    <w:name w:val="Текст выноски Знак"/>
    <w:link w:val="880"/>
    <w:uiPriority w:val="99"/>
    <w:semiHidden/>
    <w:rPr>
      <w:rFonts w:ascii="Tahoma" w:hAnsi="Tahoma" w:cs="Tahoma"/>
      <w:sz w:val="16"/>
      <w:szCs w:val="16"/>
    </w:rPr>
  </w:style>
  <w:style w:type="character" w:styleId="882">
    <w:name w:val="FollowedHyperlink"/>
    <w:uiPriority w:val="99"/>
    <w:semiHidden/>
    <w:unhideWhenUsed/>
    <w:rPr>
      <w:color w:val="954f72"/>
      <w:u w:val="single"/>
    </w:rPr>
  </w:style>
  <w:style w:type="table" w:styleId="883" w:customStyle="1">
    <w:name w:val="Сетка таблицы1"/>
    <w:basedOn w:val="708"/>
    <w:next w:val="735"/>
    <w:rPr>
      <w:rFonts w:ascii="Times New Roman" w:hAnsi="Times New Roman" w:eastAsia="Times New Roman"/>
    </w:rPr>
    <w:tblPr/>
  </w:style>
  <w:style w:type="paragraph" w:styleId="884">
    <w:name w:val="Body Text"/>
    <w:basedOn w:val="697"/>
    <w:link w:val="885"/>
    <w:semiHidden/>
    <w:unhideWhenUsed/>
    <w:pPr>
      <w:spacing w:after="120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885" w:customStyle="1">
    <w:name w:val="Основной текст Знак"/>
    <w:link w:val="884"/>
    <w:semiHidden/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login.consultant.ru/link/?req=doc&amp;base=RLAW067&amp;n=139119&amp;dst=100086&amp;field=134&amp;date=13.03.2025" TargetMode="External"/><Relationship Id="rId10" Type="http://schemas.openxmlformats.org/officeDocument/2006/relationships/hyperlink" Target="https://login.consultant.ru/link/?req=doc&amp;base=RLAW067&amp;n=77999&amp;dst=100040&amp;field=134&amp;date=13.03.202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Гринева</dc:creator>
  <cp:lastModifiedBy>CEA</cp:lastModifiedBy>
  <cp:revision>24</cp:revision>
  <dcterms:created xsi:type="dcterms:W3CDTF">2024-03-05T13:58:00Z</dcterms:created>
  <dcterms:modified xsi:type="dcterms:W3CDTF">2025-03-14T07:42:30Z</dcterms:modified>
  <cp:version>1048576</cp:version>
</cp:coreProperties>
</file>