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773" w:rsidRDefault="003C4773" w:rsidP="003C4773">
      <w:pPr>
        <w:spacing w:after="0" w:line="240" w:lineRule="auto"/>
        <w:jc w:val="center"/>
        <w:rPr>
          <w:rFonts w:ascii="Arial" w:hAnsi="Arial" w:cs="Arial"/>
          <w:b/>
          <w:bCs/>
          <w:sz w:val="32"/>
          <w:szCs w:val="32"/>
        </w:rPr>
      </w:pPr>
      <w:r>
        <w:rPr>
          <w:rFonts w:ascii="Arial" w:hAnsi="Arial" w:cs="Arial"/>
          <w:b/>
          <w:noProof/>
          <w:sz w:val="32"/>
          <w:szCs w:val="32"/>
        </w:rPr>
        <w:drawing>
          <wp:inline distT="0" distB="0" distL="0" distR="0">
            <wp:extent cx="676275" cy="800100"/>
            <wp:effectExtent l="0" t="0" r="9525" b="0"/>
            <wp:docPr id="1" name="Рисунок 1" descr="TULA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ULAGE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inline>
        </w:drawing>
      </w:r>
    </w:p>
    <w:p w:rsidR="003C4773" w:rsidRDefault="003C4773" w:rsidP="003C4773">
      <w:pPr>
        <w:pStyle w:val="afb"/>
        <w:tabs>
          <w:tab w:val="left" w:pos="0"/>
        </w:tabs>
        <w:rPr>
          <w:rFonts w:ascii="Arial" w:hAnsi="Arial" w:cs="Arial"/>
          <w:bCs/>
          <w:sz w:val="32"/>
          <w:szCs w:val="32"/>
        </w:rPr>
      </w:pPr>
      <w:r>
        <w:rPr>
          <w:rFonts w:ascii="Arial" w:hAnsi="Arial" w:cs="Arial"/>
          <w:sz w:val="32"/>
          <w:szCs w:val="32"/>
        </w:rPr>
        <w:t xml:space="preserve">Т у л ь с </w:t>
      </w:r>
      <w:proofErr w:type="gramStart"/>
      <w:r>
        <w:rPr>
          <w:rFonts w:ascii="Arial" w:hAnsi="Arial" w:cs="Arial"/>
          <w:sz w:val="32"/>
          <w:szCs w:val="32"/>
        </w:rPr>
        <w:t>к</w:t>
      </w:r>
      <w:proofErr w:type="gramEnd"/>
      <w:r>
        <w:rPr>
          <w:rFonts w:ascii="Arial" w:hAnsi="Arial" w:cs="Arial"/>
          <w:sz w:val="32"/>
          <w:szCs w:val="32"/>
        </w:rPr>
        <w:t xml:space="preserve"> а я   о б л а с т ь</w:t>
      </w:r>
    </w:p>
    <w:p w:rsidR="003C4773" w:rsidRDefault="003C4773" w:rsidP="003C4773">
      <w:pPr>
        <w:tabs>
          <w:tab w:val="left" w:pos="0"/>
          <w:tab w:val="left" w:pos="567"/>
          <w:tab w:val="left" w:pos="709"/>
        </w:tabs>
        <w:spacing w:after="0" w:line="240" w:lineRule="auto"/>
        <w:jc w:val="center"/>
        <w:rPr>
          <w:rFonts w:ascii="Arial" w:hAnsi="Arial" w:cs="Arial"/>
          <w:b/>
          <w:sz w:val="32"/>
          <w:szCs w:val="32"/>
        </w:rPr>
      </w:pPr>
      <w:r>
        <w:rPr>
          <w:rFonts w:ascii="Arial" w:hAnsi="Arial" w:cs="Arial"/>
          <w:b/>
          <w:sz w:val="32"/>
          <w:szCs w:val="32"/>
        </w:rPr>
        <w:t>Муниципальное образование город Тула</w:t>
      </w:r>
    </w:p>
    <w:p w:rsidR="003C4773" w:rsidRDefault="003C4773" w:rsidP="003C4773">
      <w:pPr>
        <w:pStyle w:val="2"/>
        <w:tabs>
          <w:tab w:val="left" w:pos="0"/>
          <w:tab w:val="left" w:pos="567"/>
          <w:tab w:val="left" w:pos="709"/>
        </w:tabs>
        <w:spacing w:before="0" w:after="0" w:line="240" w:lineRule="auto"/>
        <w:jc w:val="center"/>
        <w:rPr>
          <w:rFonts w:ascii="Arial" w:eastAsia="MS Mincho" w:hAnsi="Arial" w:cs="Arial"/>
          <w:sz w:val="32"/>
          <w:szCs w:val="32"/>
        </w:rPr>
      </w:pPr>
      <w:r>
        <w:rPr>
          <w:rFonts w:ascii="Arial" w:eastAsia="MS Mincho" w:hAnsi="Arial" w:cs="Arial"/>
          <w:sz w:val="32"/>
          <w:szCs w:val="32"/>
        </w:rPr>
        <w:t>Тульская городская Дума</w:t>
      </w:r>
    </w:p>
    <w:p w:rsidR="003C4773" w:rsidRDefault="003C4773" w:rsidP="003C4773">
      <w:pPr>
        <w:pStyle w:val="2"/>
        <w:tabs>
          <w:tab w:val="left" w:pos="0"/>
          <w:tab w:val="left" w:pos="567"/>
          <w:tab w:val="left" w:pos="709"/>
        </w:tabs>
        <w:spacing w:before="0" w:after="0" w:line="240" w:lineRule="auto"/>
        <w:jc w:val="center"/>
        <w:rPr>
          <w:rFonts w:ascii="Arial" w:eastAsia="MS Mincho" w:hAnsi="Arial" w:cs="Arial"/>
          <w:sz w:val="32"/>
          <w:szCs w:val="32"/>
        </w:rPr>
      </w:pPr>
      <w:r>
        <w:rPr>
          <w:rFonts w:ascii="Times New Roman" w:hAnsi="Times New Roman"/>
          <w:noProof/>
          <w:sz w:val="36"/>
          <w:szCs w:val="36"/>
        </w:rPr>
        <mc:AlternateContent>
          <mc:Choice Requires="wps">
            <w:drawing>
              <wp:anchor distT="4294967268" distB="4294967268" distL="114300" distR="114300" simplePos="0" relativeHeight="251658240" behindDoc="0" locked="0" layoutInCell="1" allowOverlap="1">
                <wp:simplePos x="0" y="0"/>
                <wp:positionH relativeFrom="page">
                  <wp:posOffset>798830</wp:posOffset>
                </wp:positionH>
                <wp:positionV relativeFrom="paragraph">
                  <wp:posOffset>231140</wp:posOffset>
                </wp:positionV>
                <wp:extent cx="5943600" cy="0"/>
                <wp:effectExtent l="0" t="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BC4B3" id="Прямая соединительная линия 2" o:spid="_x0000_s1026" style="position:absolute;z-index:251658240;visibility:visible;mso-wrap-style:square;mso-width-percent:0;mso-height-percent:0;mso-wrap-distance-left:9pt;mso-wrap-distance-top:-78e-5mm;mso-wrap-distance-right:9pt;mso-wrap-distance-bottom:-78e-5mm;mso-position-horizontal:absolute;mso-position-horizontal-relative:page;mso-position-vertical:absolute;mso-position-vertical-relative:text;mso-width-percent:0;mso-height-percent:0;mso-width-relative:page;mso-height-relative:page" from="62.9pt,18.2pt" to="530.9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" strokeweight="1pt">
                <w10:wrap anchorx="page"/>
              </v:line>
            </w:pict>
          </mc:Fallback>
        </mc:AlternateContent>
      </w:r>
      <w:r>
        <w:rPr>
          <w:rFonts w:ascii="Arial" w:eastAsia="MS Mincho" w:hAnsi="Arial" w:cs="Arial"/>
          <w:sz w:val="32"/>
          <w:szCs w:val="32"/>
        </w:rPr>
        <w:t>7-го созыва</w:t>
      </w:r>
    </w:p>
    <w:p w:rsidR="003C4773" w:rsidRDefault="003C4773" w:rsidP="003C4773">
      <w:pPr>
        <w:tabs>
          <w:tab w:val="left" w:pos="0"/>
        </w:tabs>
        <w:spacing w:after="0" w:line="240" w:lineRule="auto"/>
        <w:jc w:val="center"/>
        <w:rPr>
          <w:rFonts w:ascii="Arial" w:eastAsia="MS Mincho" w:hAnsi="Arial" w:cs="Arial"/>
          <w:sz w:val="24"/>
          <w:szCs w:val="24"/>
        </w:rPr>
      </w:pPr>
      <w:r>
        <w:rPr>
          <w:rFonts w:ascii="Arial" w:hAnsi="Arial" w:cs="Arial"/>
          <w:sz w:val="24"/>
          <w:szCs w:val="24"/>
        </w:rPr>
        <w:t>7-е очередное заседание</w:t>
      </w:r>
    </w:p>
    <w:p w:rsidR="003C4773" w:rsidRPr="003C4773" w:rsidRDefault="003C4773" w:rsidP="003C4773">
      <w:pPr>
        <w:pStyle w:val="10"/>
        <w:spacing w:before="0" w:after="0" w:line="240" w:lineRule="auto"/>
        <w:jc w:val="center"/>
        <w:rPr>
          <w:rFonts w:ascii="Arial" w:eastAsia="Calibri" w:hAnsi="Arial" w:cs="Arial"/>
          <w:color w:val="auto"/>
          <w:szCs w:val="32"/>
        </w:rPr>
      </w:pPr>
      <w:r w:rsidRPr="003C4773">
        <w:rPr>
          <w:rFonts w:ascii="Arial" w:eastAsia="Calibri" w:hAnsi="Arial" w:cs="Arial"/>
          <w:color w:val="auto"/>
        </w:rPr>
        <w:t>РЕШЕНИЕ</w:t>
      </w:r>
    </w:p>
    <w:tbl>
      <w:tblPr>
        <w:tblW w:w="11064" w:type="dxa"/>
        <w:jc w:val="center"/>
        <w:tblLook w:val="04A0" w:firstRow="1" w:lastRow="0" w:firstColumn="1" w:lastColumn="0" w:noHBand="0" w:noVBand="1"/>
      </w:tblPr>
      <w:tblGrid>
        <w:gridCol w:w="4044"/>
        <w:gridCol w:w="1130"/>
        <w:gridCol w:w="1130"/>
        <w:gridCol w:w="1130"/>
        <w:gridCol w:w="643"/>
        <w:gridCol w:w="2987"/>
      </w:tblGrid>
      <w:tr w:rsidR="003C4773" w:rsidTr="003C4773">
        <w:trPr>
          <w:jc w:val="center"/>
        </w:trPr>
        <w:tc>
          <w:tcPr>
            <w:tcW w:w="4044" w:type="dxa"/>
            <w:hideMark/>
          </w:tcPr>
          <w:p w:rsidR="003C4773" w:rsidRDefault="003C4773" w:rsidP="003C4773">
            <w:pPr>
              <w:spacing w:after="0" w:line="240" w:lineRule="auto"/>
              <w:jc w:val="center"/>
              <w:rPr>
                <w:rFonts w:ascii="Arial" w:eastAsia="Calibri" w:hAnsi="Arial" w:cs="Arial"/>
                <w:color w:val="auto"/>
                <w:sz w:val="32"/>
                <w:szCs w:val="32"/>
              </w:rPr>
            </w:pPr>
            <w:r>
              <w:rPr>
                <w:rFonts w:ascii="Arial" w:hAnsi="Arial" w:cs="Arial"/>
                <w:sz w:val="32"/>
                <w:szCs w:val="32"/>
              </w:rPr>
              <w:t>от 26 марта 2025 г.</w:t>
            </w:r>
          </w:p>
        </w:tc>
        <w:tc>
          <w:tcPr>
            <w:tcW w:w="1130" w:type="dxa"/>
          </w:tcPr>
          <w:p w:rsidR="003C4773" w:rsidRDefault="003C4773" w:rsidP="003C4773">
            <w:pPr>
              <w:spacing w:after="0" w:line="240" w:lineRule="auto"/>
              <w:jc w:val="center"/>
              <w:rPr>
                <w:rFonts w:ascii="Arial" w:hAnsi="Arial" w:cs="Arial"/>
                <w:sz w:val="32"/>
                <w:szCs w:val="32"/>
              </w:rPr>
            </w:pPr>
          </w:p>
        </w:tc>
        <w:tc>
          <w:tcPr>
            <w:tcW w:w="1130" w:type="dxa"/>
          </w:tcPr>
          <w:p w:rsidR="003C4773" w:rsidRDefault="003C4773" w:rsidP="003C4773">
            <w:pPr>
              <w:spacing w:after="0" w:line="240" w:lineRule="auto"/>
              <w:jc w:val="center"/>
              <w:rPr>
                <w:rFonts w:ascii="Arial" w:eastAsiaTheme="minorHAnsi" w:hAnsi="Arial" w:cs="Arial"/>
                <w:sz w:val="32"/>
                <w:szCs w:val="32"/>
              </w:rPr>
            </w:pPr>
          </w:p>
        </w:tc>
        <w:tc>
          <w:tcPr>
            <w:tcW w:w="1130" w:type="dxa"/>
          </w:tcPr>
          <w:p w:rsidR="003C4773" w:rsidRDefault="003C4773" w:rsidP="003C4773">
            <w:pPr>
              <w:spacing w:after="0" w:line="240" w:lineRule="auto"/>
              <w:jc w:val="center"/>
              <w:rPr>
                <w:rFonts w:ascii="Arial" w:eastAsia="Calibri" w:hAnsi="Arial" w:cs="Arial"/>
                <w:sz w:val="32"/>
                <w:szCs w:val="32"/>
              </w:rPr>
            </w:pPr>
          </w:p>
        </w:tc>
        <w:tc>
          <w:tcPr>
            <w:tcW w:w="643" w:type="dxa"/>
          </w:tcPr>
          <w:p w:rsidR="003C4773" w:rsidRDefault="003C4773" w:rsidP="003C4773">
            <w:pPr>
              <w:spacing w:after="0" w:line="240" w:lineRule="auto"/>
              <w:jc w:val="center"/>
              <w:rPr>
                <w:rFonts w:ascii="Arial" w:hAnsi="Arial" w:cs="Arial"/>
                <w:sz w:val="32"/>
                <w:szCs w:val="32"/>
              </w:rPr>
            </w:pPr>
          </w:p>
        </w:tc>
        <w:tc>
          <w:tcPr>
            <w:tcW w:w="2987" w:type="dxa"/>
            <w:hideMark/>
          </w:tcPr>
          <w:p w:rsidR="003C4773" w:rsidRDefault="003C4773" w:rsidP="003C4773">
            <w:pPr>
              <w:spacing w:after="0" w:line="240" w:lineRule="auto"/>
              <w:jc w:val="center"/>
              <w:rPr>
                <w:rFonts w:ascii="Arial" w:eastAsiaTheme="minorHAnsi" w:hAnsi="Arial" w:cs="Arial"/>
                <w:sz w:val="32"/>
                <w:szCs w:val="32"/>
              </w:rPr>
            </w:pPr>
            <w:r>
              <w:rPr>
                <w:rFonts w:ascii="Arial" w:hAnsi="Arial" w:cs="Arial"/>
                <w:sz w:val="32"/>
                <w:szCs w:val="32"/>
              </w:rPr>
              <w:t>№ 7/133</w:t>
            </w:r>
          </w:p>
        </w:tc>
      </w:tr>
    </w:tbl>
    <w:p w:rsidR="00E00D32" w:rsidRPr="004E1D7A" w:rsidRDefault="00E00D32" w:rsidP="003C4773">
      <w:pPr>
        <w:widowControl w:val="0"/>
        <w:spacing w:after="0" w:line="240" w:lineRule="auto"/>
        <w:jc w:val="right"/>
        <w:outlineLvl w:val="0"/>
        <w:rPr>
          <w:rFonts w:ascii="PT Astra Serif" w:hAnsi="PT Astra Serif"/>
        </w:rPr>
      </w:pPr>
    </w:p>
    <w:p w:rsidR="008E116E" w:rsidRPr="00055A8F" w:rsidRDefault="00920B2F" w:rsidP="00055A8F">
      <w:pPr>
        <w:widowControl w:val="0"/>
        <w:spacing w:after="0" w:line="240" w:lineRule="auto"/>
        <w:jc w:val="center"/>
        <w:outlineLvl w:val="0"/>
        <w:rPr>
          <w:rFonts w:ascii="PT Astra Serif" w:hAnsi="PT Astra Serif"/>
          <w:b/>
          <w:sz w:val="24"/>
          <w:szCs w:val="24"/>
        </w:rPr>
      </w:pPr>
      <w:r w:rsidRPr="00055A8F">
        <w:rPr>
          <w:rFonts w:ascii="PT Astra Serif" w:hAnsi="PT Astra Serif"/>
          <w:b/>
          <w:sz w:val="24"/>
          <w:szCs w:val="24"/>
        </w:rPr>
        <w:t xml:space="preserve">Отчет о работе контрольно-счетной палаты </w:t>
      </w:r>
    </w:p>
    <w:p w:rsidR="00E00D32" w:rsidRPr="00055A8F" w:rsidRDefault="00920B2F" w:rsidP="00055A8F">
      <w:pPr>
        <w:widowControl w:val="0"/>
        <w:spacing w:after="0" w:line="240" w:lineRule="auto"/>
        <w:jc w:val="center"/>
        <w:outlineLvl w:val="0"/>
        <w:rPr>
          <w:rFonts w:ascii="PT Astra Serif" w:hAnsi="PT Astra Serif"/>
          <w:b/>
          <w:sz w:val="24"/>
          <w:szCs w:val="24"/>
        </w:rPr>
      </w:pPr>
      <w:r w:rsidRPr="00055A8F">
        <w:rPr>
          <w:rFonts w:ascii="PT Astra Serif" w:hAnsi="PT Astra Serif"/>
          <w:b/>
          <w:sz w:val="24"/>
          <w:szCs w:val="24"/>
        </w:rPr>
        <w:t>муниципального образования город Тула</w:t>
      </w:r>
    </w:p>
    <w:p w:rsidR="00E00D32" w:rsidRPr="00055A8F" w:rsidRDefault="00920B2F" w:rsidP="00055A8F">
      <w:pPr>
        <w:widowControl w:val="0"/>
        <w:spacing w:after="0" w:line="240" w:lineRule="auto"/>
        <w:jc w:val="center"/>
        <w:outlineLvl w:val="0"/>
        <w:rPr>
          <w:rFonts w:ascii="PT Astra Serif" w:hAnsi="PT Astra Serif"/>
          <w:b/>
          <w:sz w:val="24"/>
          <w:szCs w:val="24"/>
        </w:rPr>
      </w:pPr>
      <w:r w:rsidRPr="00055A8F">
        <w:rPr>
          <w:rFonts w:ascii="PT Astra Serif" w:hAnsi="PT Astra Serif"/>
          <w:b/>
          <w:sz w:val="24"/>
          <w:szCs w:val="24"/>
        </w:rPr>
        <w:t xml:space="preserve"> за 2024 год</w:t>
      </w:r>
    </w:p>
    <w:p w:rsidR="00E00D32" w:rsidRPr="00055A8F" w:rsidRDefault="00E00D32" w:rsidP="00055A8F">
      <w:pPr>
        <w:widowControl w:val="0"/>
        <w:spacing w:after="0" w:line="240" w:lineRule="auto"/>
        <w:jc w:val="center"/>
        <w:outlineLvl w:val="0"/>
        <w:rPr>
          <w:rFonts w:ascii="PT Astra Serif" w:hAnsi="PT Astra Serif"/>
          <w:b/>
          <w:sz w:val="24"/>
          <w:szCs w:val="24"/>
        </w:rPr>
      </w:pPr>
    </w:p>
    <w:p w:rsidR="00E00D32" w:rsidRPr="00055A8F" w:rsidRDefault="00937464" w:rsidP="00055A8F">
      <w:pPr>
        <w:autoSpaceDE w:val="0"/>
        <w:autoSpaceDN w:val="0"/>
        <w:adjustRightInd w:val="0"/>
        <w:spacing w:after="0" w:line="240" w:lineRule="auto"/>
        <w:ind w:firstLine="709"/>
        <w:jc w:val="both"/>
        <w:rPr>
          <w:rFonts w:ascii="PT Astra Serif" w:hAnsi="PT Astra Serif"/>
          <w:sz w:val="24"/>
          <w:szCs w:val="24"/>
        </w:rPr>
      </w:pPr>
      <w:r w:rsidRPr="00055A8F">
        <w:rPr>
          <w:rFonts w:ascii="PT Astra Serif" w:hAnsi="PT Astra Serif"/>
          <w:sz w:val="24"/>
          <w:szCs w:val="24"/>
        </w:rPr>
        <w:t xml:space="preserve">В соответствии с Федеральным законом от 6 октября 2003 г. № 131-ФЗ «Об общих принципах организации местного самоуправления в Российской Федерации», Федеральным законом от 7 февраля 2011 г.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w:t>
      </w:r>
      <w:r w:rsidR="00251F06" w:rsidRPr="00055A8F">
        <w:rPr>
          <w:rFonts w:ascii="PT Astra Serif" w:hAnsi="PT Astra Serif"/>
          <w:sz w:val="24"/>
          <w:szCs w:val="24"/>
        </w:rPr>
        <w:t>Уставом муниципального образования городской округ город Тула,</w:t>
      </w:r>
      <w:r w:rsidR="00F12D34">
        <w:rPr>
          <w:rFonts w:ascii="PT Astra Serif" w:hAnsi="PT Astra Serif"/>
          <w:sz w:val="24"/>
          <w:szCs w:val="24"/>
        </w:rPr>
        <w:t xml:space="preserve"> Регламентом Тульской городской Думы,</w:t>
      </w:r>
      <w:r w:rsidR="00251F06" w:rsidRPr="00055A8F">
        <w:rPr>
          <w:rFonts w:ascii="PT Astra Serif" w:hAnsi="PT Astra Serif"/>
          <w:sz w:val="24"/>
          <w:szCs w:val="24"/>
        </w:rPr>
        <w:t xml:space="preserve"> </w:t>
      </w:r>
      <w:r w:rsidRPr="00055A8F">
        <w:rPr>
          <w:rFonts w:ascii="PT Astra Serif" w:hAnsi="PT Astra Serif"/>
          <w:sz w:val="24"/>
          <w:szCs w:val="24"/>
        </w:rPr>
        <w:t>Положением «О контрольно-счетной палате муниципального образования город Тула», утвержденным решением Тульской городской Думы от 27 мая 2009 г. № 68/1512, з</w:t>
      </w:r>
      <w:r w:rsidR="00920B2F" w:rsidRPr="00055A8F">
        <w:rPr>
          <w:rFonts w:ascii="PT Astra Serif" w:hAnsi="PT Astra Serif"/>
          <w:sz w:val="24"/>
          <w:szCs w:val="24"/>
        </w:rPr>
        <w:t xml:space="preserve">аслушав отчет председателя </w:t>
      </w:r>
      <w:bookmarkStart w:id="0" w:name="_Hlk125618851"/>
      <w:r w:rsidR="00920B2F" w:rsidRPr="00055A8F">
        <w:rPr>
          <w:rFonts w:ascii="PT Astra Serif" w:hAnsi="PT Astra Serif"/>
          <w:sz w:val="24"/>
          <w:szCs w:val="24"/>
        </w:rPr>
        <w:t xml:space="preserve">контрольно-счетной палаты </w:t>
      </w:r>
      <w:bookmarkEnd w:id="0"/>
      <w:r w:rsidR="00920B2F" w:rsidRPr="00055A8F">
        <w:rPr>
          <w:rFonts w:ascii="PT Astra Serif" w:hAnsi="PT Astra Serif"/>
          <w:sz w:val="24"/>
          <w:szCs w:val="24"/>
        </w:rPr>
        <w:t xml:space="preserve">муниципального образования город Тула Фатеевой Н.С. о работе контрольно-счетной палаты муниципального образования город Тула за 2024 год, Тульская городская Дума </w:t>
      </w:r>
    </w:p>
    <w:p w:rsidR="00E00D32" w:rsidRPr="00055A8F" w:rsidRDefault="00E00D32" w:rsidP="00055A8F">
      <w:pPr>
        <w:pStyle w:val="ConsPlusNormal"/>
        <w:ind w:firstLine="567"/>
        <w:jc w:val="both"/>
        <w:rPr>
          <w:rFonts w:ascii="PT Astra Serif" w:hAnsi="PT Astra Serif"/>
          <w:sz w:val="24"/>
          <w:szCs w:val="24"/>
        </w:rPr>
      </w:pPr>
    </w:p>
    <w:p w:rsidR="00E00D32" w:rsidRPr="00055A8F" w:rsidRDefault="00920B2F" w:rsidP="00055A8F">
      <w:pPr>
        <w:spacing w:after="0" w:line="240" w:lineRule="auto"/>
        <w:jc w:val="center"/>
        <w:rPr>
          <w:rFonts w:ascii="PT Astra Serif" w:hAnsi="PT Astra Serif"/>
          <w:sz w:val="24"/>
          <w:szCs w:val="24"/>
        </w:rPr>
      </w:pPr>
      <w:r w:rsidRPr="00055A8F">
        <w:rPr>
          <w:rFonts w:ascii="PT Astra Serif" w:hAnsi="PT Astra Serif"/>
          <w:sz w:val="24"/>
          <w:szCs w:val="24"/>
        </w:rPr>
        <w:t>Р Е Ш И Л А:</w:t>
      </w:r>
    </w:p>
    <w:p w:rsidR="00E00D32" w:rsidRPr="00055A8F" w:rsidRDefault="00E00D32" w:rsidP="00055A8F">
      <w:pPr>
        <w:spacing w:after="0" w:line="240" w:lineRule="auto"/>
        <w:jc w:val="center"/>
        <w:rPr>
          <w:rFonts w:ascii="PT Astra Serif" w:hAnsi="PT Astra Serif"/>
          <w:sz w:val="24"/>
          <w:szCs w:val="24"/>
        </w:rPr>
      </w:pPr>
    </w:p>
    <w:p w:rsidR="00E00D32" w:rsidRPr="00055A8F" w:rsidRDefault="00920B2F" w:rsidP="00055A8F">
      <w:pPr>
        <w:pStyle w:val="ConsPlusNormal"/>
        <w:ind w:firstLine="567"/>
        <w:jc w:val="both"/>
        <w:rPr>
          <w:rFonts w:ascii="PT Astra Serif" w:hAnsi="PT Astra Serif"/>
          <w:sz w:val="24"/>
          <w:szCs w:val="24"/>
        </w:rPr>
      </w:pPr>
      <w:r w:rsidRPr="00055A8F">
        <w:rPr>
          <w:rFonts w:ascii="PT Astra Serif" w:hAnsi="PT Astra Serif"/>
          <w:sz w:val="24"/>
          <w:szCs w:val="24"/>
        </w:rPr>
        <w:t>1. Принять к сведению отчет председателя контрольно-счетной палаты муниципального образования город Тула Фатеевой Н.С. о работе контрольно-счетной палаты муниципального образования город Тула за 2024 год (приложение).</w:t>
      </w:r>
    </w:p>
    <w:p w:rsidR="00E00D32" w:rsidRPr="00055A8F" w:rsidRDefault="00920B2F" w:rsidP="00055A8F">
      <w:pPr>
        <w:pStyle w:val="ConsPlusNormal"/>
        <w:ind w:firstLine="567"/>
        <w:jc w:val="both"/>
        <w:rPr>
          <w:rFonts w:ascii="PT Astra Serif" w:hAnsi="PT Astra Serif"/>
          <w:sz w:val="24"/>
          <w:szCs w:val="24"/>
        </w:rPr>
      </w:pPr>
      <w:r w:rsidRPr="00055A8F">
        <w:rPr>
          <w:rFonts w:ascii="PT Astra Serif" w:hAnsi="PT Astra Serif"/>
          <w:sz w:val="24"/>
          <w:szCs w:val="24"/>
        </w:rPr>
        <w:t xml:space="preserve">2. Разместить настоящее решение в официальном сетевом издании муниципального образования город Тула «Сборник правовых актов и иной официальной информации муниципального образования город Тула» по адресу: </w:t>
      </w:r>
      <w:hyperlink r:id="rId8" w:history="1">
        <w:r w:rsidRPr="00055A8F">
          <w:rPr>
            <w:rFonts w:ascii="PT Astra Serif" w:hAnsi="PT Astra Serif"/>
            <w:sz w:val="24"/>
            <w:szCs w:val="24"/>
          </w:rPr>
          <w:t>http://www.npatula-city.ru</w:t>
        </w:r>
      </w:hyperlink>
      <w:r w:rsidRPr="00055A8F">
        <w:rPr>
          <w:rFonts w:ascii="PT Astra Serif" w:hAnsi="PT Astra Serif"/>
          <w:sz w:val="24"/>
          <w:szCs w:val="24"/>
        </w:rPr>
        <w:t xml:space="preserve">, </w:t>
      </w:r>
      <w:r w:rsidRPr="00055A8F">
        <w:rPr>
          <w:rFonts w:ascii="PT Astra Serif" w:hAnsi="PT Astra Serif"/>
          <w:sz w:val="24"/>
          <w:szCs w:val="24"/>
        </w:rPr>
        <w:br/>
        <w:t xml:space="preserve">на официальных сайтах муниципального образования город Тула и администрации города Тулы в информационно-телекоммуникационной сети </w:t>
      </w:r>
      <w:r w:rsidR="008E116E" w:rsidRPr="00055A8F">
        <w:rPr>
          <w:rFonts w:ascii="PT Astra Serif" w:hAnsi="PT Astra Serif"/>
          <w:sz w:val="24"/>
          <w:szCs w:val="24"/>
        </w:rPr>
        <w:t>«</w:t>
      </w:r>
      <w:r w:rsidRPr="00055A8F">
        <w:rPr>
          <w:rFonts w:ascii="PT Astra Serif" w:hAnsi="PT Astra Serif"/>
          <w:sz w:val="24"/>
          <w:szCs w:val="24"/>
        </w:rPr>
        <w:t>Интернет</w:t>
      </w:r>
      <w:r w:rsidR="008E116E" w:rsidRPr="00055A8F">
        <w:rPr>
          <w:rFonts w:ascii="PT Astra Serif" w:hAnsi="PT Astra Serif"/>
          <w:sz w:val="24"/>
          <w:szCs w:val="24"/>
        </w:rPr>
        <w:t>»</w:t>
      </w:r>
      <w:r w:rsidRPr="00055A8F">
        <w:rPr>
          <w:rFonts w:ascii="PT Astra Serif" w:hAnsi="PT Astra Serif"/>
          <w:sz w:val="24"/>
          <w:szCs w:val="24"/>
        </w:rPr>
        <w:t>.</w:t>
      </w:r>
    </w:p>
    <w:p w:rsidR="00E00D32" w:rsidRPr="00055A8F" w:rsidRDefault="00920B2F" w:rsidP="00055A8F">
      <w:pPr>
        <w:pStyle w:val="ConsPlusNormal"/>
        <w:ind w:firstLine="567"/>
        <w:jc w:val="both"/>
        <w:rPr>
          <w:rFonts w:ascii="PT Astra Serif" w:hAnsi="PT Astra Serif"/>
          <w:sz w:val="24"/>
          <w:szCs w:val="24"/>
        </w:rPr>
      </w:pPr>
      <w:r w:rsidRPr="00055A8F">
        <w:rPr>
          <w:rFonts w:ascii="PT Astra Serif" w:hAnsi="PT Astra Serif"/>
          <w:sz w:val="24"/>
          <w:szCs w:val="24"/>
        </w:rPr>
        <w:t>3. Решение вступает в силу со дня его принятия.</w:t>
      </w:r>
    </w:p>
    <w:p w:rsidR="00E00D32" w:rsidRPr="00055A8F" w:rsidRDefault="00E00D32" w:rsidP="00055A8F">
      <w:pPr>
        <w:widowControl w:val="0"/>
        <w:spacing w:after="0" w:line="240" w:lineRule="auto"/>
        <w:ind w:firstLine="567"/>
        <w:jc w:val="both"/>
        <w:rPr>
          <w:rFonts w:ascii="PT Astra Serif" w:hAnsi="PT Astra Serif"/>
          <w:sz w:val="24"/>
          <w:szCs w:val="24"/>
        </w:rPr>
      </w:pPr>
    </w:p>
    <w:p w:rsidR="00E00D32" w:rsidRPr="00055A8F" w:rsidRDefault="00E00D32" w:rsidP="00055A8F">
      <w:pPr>
        <w:widowControl w:val="0"/>
        <w:spacing w:after="0" w:line="240" w:lineRule="auto"/>
        <w:ind w:left="6096" w:firstLine="567"/>
        <w:jc w:val="both"/>
        <w:rPr>
          <w:rFonts w:ascii="PT Astra Serif" w:hAnsi="PT Astra Serif"/>
          <w:sz w:val="24"/>
          <w:szCs w:val="24"/>
        </w:rPr>
      </w:pPr>
    </w:p>
    <w:p w:rsidR="00E00D32" w:rsidRPr="00055A8F" w:rsidRDefault="00E00D32" w:rsidP="00055A8F">
      <w:pPr>
        <w:widowControl w:val="0"/>
        <w:spacing w:after="0" w:line="240" w:lineRule="auto"/>
        <w:ind w:left="6096" w:firstLine="567"/>
        <w:jc w:val="both"/>
        <w:rPr>
          <w:rFonts w:ascii="PT Astra Serif" w:hAnsi="PT Astra Serif"/>
          <w:sz w:val="24"/>
          <w:szCs w:val="24"/>
        </w:rPr>
      </w:pPr>
    </w:p>
    <w:p w:rsidR="00E00D32" w:rsidRPr="00055A8F" w:rsidRDefault="00E00D32" w:rsidP="00055A8F">
      <w:pPr>
        <w:widowControl w:val="0"/>
        <w:spacing w:after="0" w:line="240" w:lineRule="auto"/>
        <w:ind w:left="6096" w:firstLine="567"/>
        <w:jc w:val="both"/>
        <w:rPr>
          <w:rFonts w:ascii="PT Astra Serif" w:hAnsi="PT Astra Serif"/>
          <w:sz w:val="24"/>
          <w:szCs w:val="24"/>
        </w:rPr>
      </w:pPr>
    </w:p>
    <w:p w:rsidR="00E00D32" w:rsidRPr="00055A8F" w:rsidRDefault="00920B2F" w:rsidP="00295016">
      <w:pPr>
        <w:widowControl w:val="0"/>
        <w:spacing w:after="0" w:line="240" w:lineRule="auto"/>
        <w:ind w:left="709" w:right="849"/>
        <w:jc w:val="both"/>
        <w:rPr>
          <w:rFonts w:ascii="PT Astra Serif" w:hAnsi="PT Astra Serif"/>
          <w:sz w:val="24"/>
          <w:szCs w:val="24"/>
        </w:rPr>
      </w:pPr>
      <w:r w:rsidRPr="00055A8F">
        <w:rPr>
          <w:rFonts w:ascii="PT Astra Serif" w:hAnsi="PT Astra Serif"/>
          <w:sz w:val="24"/>
          <w:szCs w:val="24"/>
        </w:rPr>
        <w:t xml:space="preserve">Глава муниципального  </w:t>
      </w:r>
    </w:p>
    <w:p w:rsidR="00E00D32" w:rsidRPr="00055A8F" w:rsidRDefault="00920B2F" w:rsidP="00295016">
      <w:pPr>
        <w:widowControl w:val="0"/>
        <w:spacing w:after="0" w:line="240" w:lineRule="auto"/>
        <w:ind w:left="709" w:right="849"/>
        <w:jc w:val="both"/>
        <w:rPr>
          <w:rFonts w:ascii="PT Astra Serif" w:hAnsi="PT Astra Serif"/>
          <w:sz w:val="24"/>
          <w:szCs w:val="24"/>
        </w:rPr>
      </w:pPr>
      <w:r w:rsidRPr="00055A8F">
        <w:rPr>
          <w:rFonts w:ascii="PT Astra Serif" w:hAnsi="PT Astra Serif"/>
          <w:sz w:val="24"/>
          <w:szCs w:val="24"/>
        </w:rPr>
        <w:t xml:space="preserve">образования город Тула                                                                         </w:t>
      </w:r>
      <w:r w:rsidR="00295016">
        <w:rPr>
          <w:rFonts w:ascii="PT Astra Serif" w:hAnsi="PT Astra Serif"/>
          <w:sz w:val="24"/>
          <w:szCs w:val="24"/>
        </w:rPr>
        <w:t xml:space="preserve">      </w:t>
      </w:r>
      <w:r w:rsidRPr="00055A8F">
        <w:rPr>
          <w:rFonts w:ascii="PT Astra Serif" w:hAnsi="PT Astra Serif"/>
          <w:sz w:val="24"/>
          <w:szCs w:val="24"/>
        </w:rPr>
        <w:t xml:space="preserve">          А.А. </w:t>
      </w:r>
      <w:proofErr w:type="spellStart"/>
      <w:r w:rsidRPr="00055A8F">
        <w:rPr>
          <w:rFonts w:ascii="PT Astra Serif" w:hAnsi="PT Astra Serif"/>
          <w:sz w:val="24"/>
          <w:szCs w:val="24"/>
        </w:rPr>
        <w:t>Эрк</w:t>
      </w:r>
      <w:proofErr w:type="spellEnd"/>
    </w:p>
    <w:p w:rsidR="00E00D32" w:rsidRPr="004E1D7A" w:rsidRDefault="00E00D32" w:rsidP="00295016">
      <w:pPr>
        <w:widowControl w:val="0"/>
        <w:spacing w:after="0"/>
        <w:ind w:left="709" w:right="849"/>
        <w:jc w:val="both"/>
        <w:rPr>
          <w:rFonts w:ascii="PT Astra Serif" w:hAnsi="PT Astra Serif"/>
          <w:sz w:val="24"/>
        </w:rPr>
      </w:pPr>
    </w:p>
    <w:p w:rsidR="00E00D32" w:rsidRPr="004E1D7A" w:rsidRDefault="00E00D32">
      <w:pPr>
        <w:widowControl w:val="0"/>
        <w:spacing w:after="0"/>
        <w:jc w:val="both"/>
        <w:rPr>
          <w:rFonts w:ascii="PT Astra Serif" w:hAnsi="PT Astra Serif"/>
          <w:sz w:val="24"/>
        </w:rPr>
      </w:pPr>
    </w:p>
    <w:p w:rsidR="00E00D32" w:rsidRPr="004E1D7A" w:rsidRDefault="00E00D32">
      <w:pPr>
        <w:widowControl w:val="0"/>
        <w:spacing w:after="0" w:line="240" w:lineRule="auto"/>
        <w:ind w:firstLine="5670"/>
        <w:jc w:val="right"/>
        <w:rPr>
          <w:rFonts w:ascii="PT Astra Serif" w:hAnsi="PT Astra Serif"/>
          <w:sz w:val="24"/>
        </w:rPr>
      </w:pPr>
    </w:p>
    <w:p w:rsidR="00E00D32" w:rsidRDefault="00E00D32">
      <w:pPr>
        <w:widowControl w:val="0"/>
        <w:spacing w:after="0" w:line="240" w:lineRule="auto"/>
        <w:ind w:firstLine="5670"/>
        <w:jc w:val="right"/>
        <w:rPr>
          <w:rFonts w:ascii="PT Astra Serif" w:hAnsi="PT Astra Serif"/>
          <w:sz w:val="24"/>
        </w:rPr>
      </w:pPr>
    </w:p>
    <w:p w:rsidR="00925BAD" w:rsidRDefault="00925BAD">
      <w:pPr>
        <w:widowControl w:val="0"/>
        <w:spacing w:after="0" w:line="240" w:lineRule="auto"/>
        <w:ind w:firstLine="5670"/>
        <w:jc w:val="right"/>
        <w:rPr>
          <w:rFonts w:ascii="PT Astra Serif" w:hAnsi="PT Astra Serif"/>
          <w:sz w:val="24"/>
        </w:rPr>
      </w:pPr>
    </w:p>
    <w:p w:rsidR="00925BAD" w:rsidRDefault="00925BAD">
      <w:pPr>
        <w:widowControl w:val="0"/>
        <w:spacing w:after="0" w:line="240" w:lineRule="auto"/>
        <w:ind w:firstLine="5670"/>
        <w:jc w:val="right"/>
        <w:rPr>
          <w:rFonts w:ascii="PT Astra Serif" w:hAnsi="PT Astra Serif"/>
          <w:sz w:val="24"/>
        </w:rPr>
      </w:pPr>
    </w:p>
    <w:p w:rsidR="00925BAD" w:rsidRPr="004E1D7A" w:rsidRDefault="00925BAD">
      <w:pPr>
        <w:widowControl w:val="0"/>
        <w:spacing w:after="0" w:line="240" w:lineRule="auto"/>
        <w:ind w:firstLine="5670"/>
        <w:jc w:val="right"/>
        <w:rPr>
          <w:rFonts w:ascii="PT Astra Serif" w:hAnsi="PT Astra Serif"/>
          <w:sz w:val="24"/>
        </w:rPr>
      </w:pPr>
      <w:bookmarkStart w:id="1" w:name="_GoBack"/>
      <w:bookmarkEnd w:id="1"/>
    </w:p>
    <w:p w:rsidR="00E00D32" w:rsidRPr="004E1D7A" w:rsidRDefault="00920B2F">
      <w:pPr>
        <w:widowControl w:val="0"/>
        <w:spacing w:after="0" w:line="240" w:lineRule="auto"/>
        <w:ind w:left="5670"/>
        <w:jc w:val="center"/>
        <w:rPr>
          <w:rFonts w:ascii="PT Astra Serif" w:hAnsi="PT Astra Serif"/>
          <w:sz w:val="24"/>
        </w:rPr>
      </w:pPr>
      <w:r w:rsidRPr="004E1D7A">
        <w:rPr>
          <w:rFonts w:ascii="PT Astra Serif" w:hAnsi="PT Astra Serif"/>
          <w:sz w:val="24"/>
        </w:rPr>
        <w:t>Приложение</w:t>
      </w:r>
    </w:p>
    <w:p w:rsidR="00F12D34" w:rsidRDefault="00920B2F">
      <w:pPr>
        <w:widowControl w:val="0"/>
        <w:spacing w:after="0" w:line="240" w:lineRule="auto"/>
        <w:ind w:left="5670"/>
        <w:jc w:val="center"/>
        <w:rPr>
          <w:rFonts w:ascii="PT Astra Serif" w:hAnsi="PT Astra Serif"/>
          <w:sz w:val="24"/>
        </w:rPr>
      </w:pPr>
      <w:r w:rsidRPr="004E1D7A">
        <w:rPr>
          <w:rFonts w:ascii="PT Astra Serif" w:hAnsi="PT Astra Serif"/>
          <w:sz w:val="24"/>
        </w:rPr>
        <w:t xml:space="preserve">к решению Тульской городской </w:t>
      </w:r>
    </w:p>
    <w:p w:rsidR="00E00D32" w:rsidRPr="004E1D7A" w:rsidRDefault="00920B2F">
      <w:pPr>
        <w:widowControl w:val="0"/>
        <w:spacing w:after="0" w:line="240" w:lineRule="auto"/>
        <w:ind w:left="5670"/>
        <w:jc w:val="center"/>
        <w:rPr>
          <w:rFonts w:ascii="PT Astra Serif" w:hAnsi="PT Astra Serif"/>
          <w:sz w:val="24"/>
        </w:rPr>
      </w:pPr>
      <w:r w:rsidRPr="004E1D7A">
        <w:rPr>
          <w:rFonts w:ascii="PT Astra Serif" w:hAnsi="PT Astra Serif"/>
          <w:sz w:val="24"/>
        </w:rPr>
        <w:t xml:space="preserve">Думы от </w:t>
      </w:r>
      <w:r w:rsidR="00295016">
        <w:rPr>
          <w:rFonts w:ascii="PT Astra Serif" w:hAnsi="PT Astra Serif"/>
          <w:sz w:val="24"/>
        </w:rPr>
        <w:t>26 марта 2025г. №7/133</w:t>
      </w:r>
    </w:p>
    <w:p w:rsidR="00E00D32" w:rsidRPr="004E1D7A" w:rsidRDefault="00E00D32">
      <w:pPr>
        <w:widowControl w:val="0"/>
        <w:spacing w:after="0" w:line="240" w:lineRule="auto"/>
        <w:jc w:val="both"/>
        <w:rPr>
          <w:rFonts w:ascii="PT Astra Serif" w:hAnsi="PT Astra Serif"/>
          <w:sz w:val="24"/>
        </w:rPr>
      </w:pPr>
    </w:p>
    <w:p w:rsidR="00E00D32" w:rsidRPr="004E1D7A" w:rsidRDefault="00E00D32">
      <w:pPr>
        <w:widowControl w:val="0"/>
        <w:spacing w:after="0" w:line="240" w:lineRule="auto"/>
        <w:jc w:val="both"/>
        <w:rPr>
          <w:rFonts w:ascii="PT Astra Serif" w:hAnsi="PT Astra Serif"/>
          <w:sz w:val="24"/>
        </w:rPr>
      </w:pPr>
    </w:p>
    <w:p w:rsidR="00E00D32" w:rsidRPr="00055A8F" w:rsidRDefault="00920B2F">
      <w:pPr>
        <w:spacing w:after="0" w:line="240" w:lineRule="auto"/>
        <w:jc w:val="center"/>
        <w:rPr>
          <w:rFonts w:ascii="PT Astra Serif" w:hAnsi="PT Astra Serif"/>
          <w:b/>
          <w:sz w:val="24"/>
        </w:rPr>
      </w:pPr>
      <w:r w:rsidRPr="004E1D7A">
        <w:rPr>
          <w:rFonts w:ascii="PT Astra Serif" w:hAnsi="PT Astra Serif"/>
          <w:b/>
          <w:sz w:val="24"/>
        </w:rPr>
        <w:t xml:space="preserve">Отчет о работе </w:t>
      </w:r>
      <w:r w:rsidRPr="00055A8F">
        <w:rPr>
          <w:rFonts w:ascii="PT Astra Serif" w:hAnsi="PT Astra Serif"/>
          <w:b/>
          <w:sz w:val="24"/>
        </w:rPr>
        <w:t>контрольно-счетной палаты</w:t>
      </w:r>
    </w:p>
    <w:p w:rsidR="00E00D32" w:rsidRPr="00055A8F" w:rsidRDefault="00920B2F">
      <w:pPr>
        <w:spacing w:after="0" w:line="240" w:lineRule="auto"/>
        <w:jc w:val="center"/>
        <w:rPr>
          <w:rFonts w:ascii="PT Astra Serif" w:hAnsi="PT Astra Serif"/>
          <w:b/>
          <w:sz w:val="24"/>
        </w:rPr>
      </w:pPr>
      <w:r w:rsidRPr="00055A8F">
        <w:rPr>
          <w:rFonts w:ascii="PT Astra Serif" w:hAnsi="PT Astra Serif"/>
          <w:b/>
          <w:sz w:val="24"/>
        </w:rPr>
        <w:t>муниципального образования город Тула за 2024 год</w:t>
      </w:r>
    </w:p>
    <w:p w:rsidR="00E00D32" w:rsidRPr="00055A8F" w:rsidRDefault="00E00D32">
      <w:pPr>
        <w:spacing w:after="0" w:line="240" w:lineRule="auto"/>
        <w:jc w:val="both"/>
        <w:rPr>
          <w:rFonts w:ascii="PT Astra Serif" w:hAnsi="PT Astra Serif"/>
          <w:b/>
          <w:sz w:val="24"/>
        </w:rPr>
      </w:pPr>
    </w:p>
    <w:p w:rsidR="00E00D32" w:rsidRPr="00055A8F" w:rsidRDefault="00920B2F">
      <w:pPr>
        <w:pStyle w:val="ConsPlusNormal"/>
        <w:tabs>
          <w:tab w:val="left" w:pos="4111"/>
        </w:tabs>
        <w:ind w:firstLine="709"/>
        <w:jc w:val="both"/>
        <w:rPr>
          <w:rFonts w:ascii="PT Astra Serif" w:hAnsi="PT Astra Serif"/>
          <w:sz w:val="24"/>
        </w:rPr>
      </w:pPr>
      <w:r w:rsidRPr="00055A8F">
        <w:rPr>
          <w:rFonts w:ascii="PT Astra Serif" w:hAnsi="PT Astra Serif"/>
          <w:sz w:val="24"/>
        </w:rPr>
        <w:t>Отчет о деятельности контрольно-счетной пал</w:t>
      </w:r>
      <w:r w:rsidR="005B77E4" w:rsidRPr="00055A8F">
        <w:rPr>
          <w:rFonts w:ascii="PT Astra Serif" w:hAnsi="PT Astra Serif"/>
          <w:sz w:val="24"/>
        </w:rPr>
        <w:t>аты муниципального образования город</w:t>
      </w:r>
      <w:r w:rsidRPr="00055A8F">
        <w:rPr>
          <w:rFonts w:ascii="PT Astra Serif" w:hAnsi="PT Astra Serif"/>
          <w:sz w:val="24"/>
        </w:rPr>
        <w:t xml:space="preserve"> Тула (далее </w:t>
      </w:r>
      <w:bookmarkStart w:id="2" w:name="_Hlk125619255"/>
      <w:r w:rsidRPr="00055A8F">
        <w:rPr>
          <w:rFonts w:ascii="PT Astra Serif" w:hAnsi="PT Astra Serif"/>
          <w:sz w:val="24"/>
        </w:rPr>
        <w:t>– Контрольно-счетная палата</w:t>
      </w:r>
      <w:bookmarkEnd w:id="2"/>
      <w:r w:rsidRPr="00055A8F">
        <w:rPr>
          <w:rFonts w:ascii="PT Astra Serif" w:hAnsi="PT Astra Serif"/>
          <w:sz w:val="24"/>
        </w:rPr>
        <w:t>, КСП г. Тулы) подготовлен в соответствии со статьей 19 Федерального закона от 7 февраля 2011 г.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пунктом 112 Положения о контрольно-счетной палате муниципального образования г</w:t>
      </w:r>
      <w:r w:rsidR="004E1D7A" w:rsidRPr="00055A8F">
        <w:rPr>
          <w:rFonts w:ascii="PT Astra Serif" w:hAnsi="PT Astra Serif"/>
          <w:sz w:val="24"/>
        </w:rPr>
        <w:t>ород</w:t>
      </w:r>
      <w:r w:rsidRPr="00055A8F">
        <w:rPr>
          <w:rFonts w:ascii="PT Astra Serif" w:hAnsi="PT Astra Serif"/>
          <w:sz w:val="24"/>
        </w:rPr>
        <w:t xml:space="preserve"> Тула, утвержденного решением Тульской городской Думы от 27 мая 2009 г. № 68/1512 (далее – Положение о Контрольно-счетной палате).</w:t>
      </w:r>
    </w:p>
    <w:p w:rsidR="00E00D32" w:rsidRPr="00055A8F" w:rsidRDefault="00E00D32">
      <w:pPr>
        <w:pStyle w:val="ConsPlusNormal"/>
        <w:tabs>
          <w:tab w:val="left" w:pos="4111"/>
        </w:tabs>
        <w:ind w:firstLine="709"/>
        <w:jc w:val="both"/>
        <w:rPr>
          <w:rFonts w:ascii="PT Astra Serif" w:hAnsi="PT Astra Serif"/>
          <w:sz w:val="24"/>
        </w:rPr>
      </w:pPr>
    </w:p>
    <w:p w:rsidR="00E00D32" w:rsidRPr="00055A8F" w:rsidRDefault="00920B2F" w:rsidP="004E1D7A">
      <w:pPr>
        <w:pStyle w:val="ConsPlusNormal"/>
        <w:tabs>
          <w:tab w:val="left" w:pos="4111"/>
        </w:tabs>
        <w:ind w:firstLine="0"/>
        <w:jc w:val="center"/>
        <w:rPr>
          <w:rFonts w:ascii="PT Astra Serif" w:hAnsi="PT Astra Serif"/>
          <w:b/>
          <w:sz w:val="24"/>
        </w:rPr>
      </w:pPr>
      <w:r w:rsidRPr="00055A8F">
        <w:rPr>
          <w:rFonts w:ascii="PT Astra Serif" w:hAnsi="PT Astra Serif"/>
          <w:b/>
          <w:sz w:val="24"/>
        </w:rPr>
        <w:t>1. Общие положения</w:t>
      </w:r>
    </w:p>
    <w:p w:rsidR="00E00D32" w:rsidRPr="00055A8F" w:rsidRDefault="00E00D32">
      <w:pPr>
        <w:pStyle w:val="ConsPlusNormal"/>
        <w:tabs>
          <w:tab w:val="left" w:pos="4111"/>
        </w:tabs>
        <w:ind w:firstLine="709"/>
        <w:jc w:val="both"/>
        <w:rPr>
          <w:rFonts w:ascii="PT Astra Serif" w:hAnsi="PT Astra Serif"/>
          <w:sz w:val="24"/>
        </w:rPr>
      </w:pPr>
    </w:p>
    <w:p w:rsidR="00E00D32" w:rsidRPr="004E1D7A" w:rsidRDefault="00920B2F" w:rsidP="004E1D7A">
      <w:pPr>
        <w:autoSpaceDE w:val="0"/>
        <w:autoSpaceDN w:val="0"/>
        <w:adjustRightInd w:val="0"/>
        <w:spacing w:after="0" w:line="240" w:lineRule="auto"/>
        <w:ind w:firstLine="709"/>
        <w:jc w:val="both"/>
        <w:rPr>
          <w:rFonts w:ascii="PT Astra Serif" w:hAnsi="PT Astra Serif"/>
          <w:sz w:val="24"/>
          <w:szCs w:val="24"/>
        </w:rPr>
      </w:pPr>
      <w:r w:rsidRPr="00055A8F">
        <w:rPr>
          <w:rFonts w:ascii="PT Astra Serif" w:hAnsi="PT Astra Serif"/>
          <w:sz w:val="24"/>
        </w:rPr>
        <w:t xml:space="preserve">В отчете отражены результаты деятельности Контрольно-счетной палаты по реализации задач, возложенных на контрольно-счетный орган Бюджетным </w:t>
      </w:r>
      <w:hyperlink r:id="rId9" w:history="1">
        <w:r w:rsidRPr="00055A8F">
          <w:rPr>
            <w:rStyle w:val="14"/>
            <w:rFonts w:ascii="PT Astra Serif" w:hAnsi="PT Astra Serif"/>
            <w:color w:val="000000"/>
            <w:sz w:val="24"/>
            <w:u w:val="none"/>
          </w:rPr>
          <w:t>кодексом</w:t>
        </w:r>
      </w:hyperlink>
      <w:r w:rsidRPr="00055A8F">
        <w:rPr>
          <w:rFonts w:ascii="PT Astra Serif" w:hAnsi="PT Astra Serif"/>
          <w:sz w:val="24"/>
        </w:rPr>
        <w:t xml:space="preserve"> Российской Федерации, Федеральными </w:t>
      </w:r>
      <w:hyperlink r:id="rId10" w:history="1">
        <w:r w:rsidRPr="00055A8F">
          <w:rPr>
            <w:rStyle w:val="14"/>
            <w:rFonts w:ascii="PT Astra Serif" w:hAnsi="PT Astra Serif"/>
            <w:color w:val="000000"/>
            <w:sz w:val="24"/>
            <w:u w:val="none"/>
          </w:rPr>
          <w:t>законами</w:t>
        </w:r>
      </w:hyperlink>
      <w:r w:rsidRPr="00055A8F">
        <w:rPr>
          <w:rFonts w:ascii="PT Astra Serif" w:hAnsi="PT Astra Serif"/>
          <w:sz w:val="24"/>
        </w:rPr>
        <w:t xml:space="preserve"> от 6 октября 2003 г. № 131-ФЗ «Об общих принципах организации местного самоуправления в Российской Федерации», от 7 февраля 2011 г.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от 5 апреля 2013 г. № 44-ФЗ «О контрактн</w:t>
      </w:r>
      <w:r w:rsidRPr="004E1D7A">
        <w:rPr>
          <w:rFonts w:ascii="PT Astra Serif" w:hAnsi="PT Astra Serif"/>
          <w:sz w:val="24"/>
        </w:rPr>
        <w:t xml:space="preserve">ой системе в сфере закупок товаров, работ, услуг для обеспечения государственных и муниципальных нужд», иными </w:t>
      </w:r>
      <w:r w:rsidRPr="004E1D7A">
        <w:rPr>
          <w:rFonts w:ascii="PT Astra Serif" w:hAnsi="PT Astra Serif"/>
          <w:sz w:val="24"/>
          <w:szCs w:val="24"/>
        </w:rPr>
        <w:t xml:space="preserve">нормативными правовыми актами Российской Федерации, Тульской области, </w:t>
      </w:r>
      <w:hyperlink r:id="rId11" w:history="1">
        <w:r w:rsidRPr="004E1D7A">
          <w:rPr>
            <w:rStyle w:val="14"/>
            <w:rFonts w:ascii="PT Astra Serif" w:hAnsi="PT Astra Serif"/>
            <w:color w:val="000000"/>
            <w:sz w:val="24"/>
            <w:szCs w:val="24"/>
            <w:u w:val="none"/>
          </w:rPr>
          <w:t>Уставом</w:t>
        </w:r>
      </w:hyperlink>
      <w:r w:rsidRPr="004E1D7A">
        <w:rPr>
          <w:rFonts w:ascii="PT Astra Serif" w:hAnsi="PT Astra Serif"/>
          <w:sz w:val="24"/>
          <w:szCs w:val="24"/>
        </w:rPr>
        <w:t xml:space="preserve"> муниципального образования </w:t>
      </w:r>
      <w:r w:rsidR="004E1D7A" w:rsidRPr="004E1D7A">
        <w:rPr>
          <w:rFonts w:ascii="PT Astra Serif" w:hAnsi="PT Astra Serif"/>
          <w:sz w:val="24"/>
          <w:szCs w:val="24"/>
        </w:rPr>
        <w:t xml:space="preserve">городской округ </w:t>
      </w:r>
      <w:r w:rsidRPr="004E1D7A">
        <w:rPr>
          <w:rFonts w:ascii="PT Astra Serif" w:hAnsi="PT Astra Serif"/>
          <w:sz w:val="24"/>
          <w:szCs w:val="24"/>
        </w:rPr>
        <w:t xml:space="preserve">город Тула, Положением «О бюджетном процессе в муниципальном образовании город Тула», </w:t>
      </w:r>
      <w:r w:rsidR="004E1D7A" w:rsidRPr="004E1D7A">
        <w:rPr>
          <w:rFonts w:ascii="PT Astra Serif" w:hAnsi="PT Astra Serif"/>
          <w:sz w:val="24"/>
          <w:szCs w:val="24"/>
        </w:rPr>
        <w:t xml:space="preserve">утвержденным решением </w:t>
      </w:r>
      <w:r w:rsidR="004E1D7A" w:rsidRPr="004E1D7A">
        <w:rPr>
          <w:rFonts w:ascii="PT Astra Serif" w:hAnsi="PT Astra Serif" w:cs="Arial"/>
          <w:sz w:val="24"/>
          <w:szCs w:val="24"/>
        </w:rPr>
        <w:t xml:space="preserve">Тульской городской Думы от 26 июня 2008 г. № 47/1095, </w:t>
      </w:r>
      <w:r w:rsidR="004E1D7A" w:rsidRPr="004E1D7A">
        <w:rPr>
          <w:rFonts w:ascii="PT Astra Serif" w:hAnsi="PT Astra Serif"/>
          <w:sz w:val="24"/>
          <w:szCs w:val="24"/>
        </w:rPr>
        <w:t xml:space="preserve"> </w:t>
      </w:r>
      <w:r w:rsidRPr="004E1D7A">
        <w:rPr>
          <w:rFonts w:ascii="PT Astra Serif" w:hAnsi="PT Astra Serif"/>
          <w:sz w:val="24"/>
          <w:szCs w:val="24"/>
        </w:rPr>
        <w:t>Положением о Контрольно-счетной палате, а также иными муниципальными правовыми актами города Тулы.</w:t>
      </w:r>
    </w:p>
    <w:p w:rsidR="00E00D32" w:rsidRPr="004E1D7A" w:rsidRDefault="00920B2F" w:rsidP="004E1D7A">
      <w:pPr>
        <w:pStyle w:val="ConsPlusNormal"/>
        <w:tabs>
          <w:tab w:val="left" w:pos="4111"/>
        </w:tabs>
        <w:ind w:firstLine="709"/>
        <w:jc w:val="both"/>
        <w:rPr>
          <w:rFonts w:ascii="PT Astra Serif" w:hAnsi="PT Astra Serif"/>
          <w:sz w:val="24"/>
        </w:rPr>
      </w:pPr>
      <w:r w:rsidRPr="004E1D7A">
        <w:rPr>
          <w:rFonts w:ascii="PT Astra Serif" w:hAnsi="PT Astra Serif"/>
          <w:sz w:val="24"/>
          <w:szCs w:val="24"/>
        </w:rPr>
        <w:t>Деятельность Контрольно-счетной палаты в отчетный период осуществлялась в соответствии с планом работы на 2024 год, сформированным исходя из полномочий контрольно-счетного органа, обязательных мероприятий, проведение которых предусмотрено законодательством Российской Федерации,</w:t>
      </w:r>
      <w:r w:rsidRPr="004E1D7A">
        <w:rPr>
          <w:rFonts w:ascii="PT Astra Serif" w:hAnsi="PT Astra Serif"/>
          <w:sz w:val="24"/>
        </w:rPr>
        <w:t xml:space="preserve"> с учетом обращений прокуратуры г.</w:t>
      </w:r>
      <w:r w:rsidR="004E1D7A" w:rsidRPr="004E1D7A">
        <w:rPr>
          <w:rFonts w:ascii="PT Astra Serif" w:hAnsi="PT Astra Serif"/>
          <w:sz w:val="24"/>
        </w:rPr>
        <w:t xml:space="preserve"> </w:t>
      </w:r>
      <w:r w:rsidRPr="004E1D7A">
        <w:rPr>
          <w:rFonts w:ascii="PT Astra Serif" w:hAnsi="PT Astra Serif"/>
          <w:sz w:val="24"/>
        </w:rPr>
        <w:t>Тулы, а также на основании анализа ранее проведенных контрольных и экспертно-аналитических мероприятий, с учетом необходимости контроля исполнения представлений (предписаний) КСП г. Тулы.</w:t>
      </w:r>
    </w:p>
    <w:p w:rsidR="00E00D32" w:rsidRPr="004E1D7A" w:rsidRDefault="00E00D32">
      <w:pPr>
        <w:pStyle w:val="ConsPlusNormal"/>
        <w:tabs>
          <w:tab w:val="left" w:pos="4111"/>
        </w:tabs>
        <w:ind w:firstLine="709"/>
        <w:jc w:val="both"/>
        <w:rPr>
          <w:rFonts w:ascii="PT Astra Serif" w:hAnsi="PT Astra Serif"/>
          <w:sz w:val="24"/>
        </w:rPr>
      </w:pPr>
    </w:p>
    <w:p w:rsidR="00E00D32" w:rsidRPr="004E1D7A" w:rsidRDefault="00920B2F">
      <w:pPr>
        <w:spacing w:after="0" w:line="240" w:lineRule="auto"/>
        <w:jc w:val="center"/>
        <w:rPr>
          <w:rFonts w:ascii="PT Astra Serif" w:hAnsi="PT Astra Serif"/>
          <w:b/>
          <w:sz w:val="24"/>
        </w:rPr>
      </w:pPr>
      <w:r w:rsidRPr="004E1D7A">
        <w:rPr>
          <w:rFonts w:ascii="PT Astra Serif" w:hAnsi="PT Astra Serif"/>
          <w:b/>
          <w:sz w:val="24"/>
        </w:rPr>
        <w:t>2. Основные результаты деятельности</w:t>
      </w:r>
    </w:p>
    <w:p w:rsidR="00E00D32" w:rsidRPr="004E1D7A" w:rsidRDefault="00E00D32">
      <w:pPr>
        <w:spacing w:after="0" w:line="240" w:lineRule="auto"/>
        <w:ind w:firstLine="709"/>
        <w:jc w:val="both"/>
        <w:rPr>
          <w:rFonts w:ascii="PT Astra Serif" w:hAnsi="PT Astra Serif"/>
          <w:sz w:val="24"/>
        </w:rPr>
      </w:pP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t>За 2024 год Контрольно-счетной палатой:</w:t>
      </w:r>
    </w:p>
    <w:p w:rsidR="00E00D32" w:rsidRPr="004E1D7A" w:rsidRDefault="00920B2F">
      <w:pPr>
        <w:pStyle w:val="af8"/>
        <w:numPr>
          <w:ilvl w:val="0"/>
          <w:numId w:val="1"/>
        </w:numPr>
        <w:tabs>
          <w:tab w:val="left" w:pos="993"/>
        </w:tabs>
        <w:spacing w:after="0" w:line="240" w:lineRule="auto"/>
        <w:ind w:left="0" w:firstLine="709"/>
        <w:jc w:val="both"/>
        <w:rPr>
          <w:rFonts w:ascii="PT Astra Serif" w:hAnsi="PT Astra Serif"/>
          <w:sz w:val="24"/>
        </w:rPr>
      </w:pPr>
      <w:r w:rsidRPr="004E1D7A">
        <w:rPr>
          <w:rFonts w:ascii="PT Astra Serif" w:hAnsi="PT Astra Serif"/>
          <w:sz w:val="24"/>
        </w:rPr>
        <w:t>проведено 42 контрольных мероприятия, в том числе 23 тематических проверки и 19 внешних камеральных проверок бюджетной отчетности главных администраторов бюджетных средств (ГАБС) бюджета муниципального образования г. Тула;</w:t>
      </w:r>
    </w:p>
    <w:p w:rsidR="00E00D32" w:rsidRPr="004E1D7A" w:rsidRDefault="00920B2F">
      <w:pPr>
        <w:pStyle w:val="af8"/>
        <w:numPr>
          <w:ilvl w:val="0"/>
          <w:numId w:val="2"/>
        </w:numPr>
        <w:tabs>
          <w:tab w:val="left" w:pos="993"/>
        </w:tabs>
        <w:spacing w:after="0" w:line="240" w:lineRule="auto"/>
        <w:ind w:left="0" w:firstLine="709"/>
        <w:jc w:val="both"/>
        <w:rPr>
          <w:rFonts w:ascii="PT Astra Serif" w:hAnsi="PT Astra Serif"/>
          <w:sz w:val="24"/>
        </w:rPr>
      </w:pPr>
      <w:r w:rsidRPr="004E1D7A">
        <w:rPr>
          <w:rFonts w:ascii="PT Astra Serif" w:hAnsi="PT Astra Serif"/>
          <w:sz w:val="24"/>
        </w:rPr>
        <w:t>проверена деятельность 67 объектов контроля, из них в рамках тематических контрольных мероприятий 47 объектов контроля, в том числе: 28 муниципальных казенных учреждения</w:t>
      </w:r>
      <w:r w:rsidRPr="004E1D7A">
        <w:rPr>
          <w:rStyle w:val="1f5"/>
          <w:rFonts w:ascii="PT Astra Serif" w:hAnsi="PT Astra Serif"/>
          <w:sz w:val="24"/>
        </w:rPr>
        <w:footnoteReference w:id="1"/>
      </w:r>
      <w:r w:rsidRPr="004E1D7A">
        <w:rPr>
          <w:rFonts w:ascii="PT Astra Serif" w:hAnsi="PT Astra Serif"/>
          <w:sz w:val="24"/>
        </w:rPr>
        <w:t xml:space="preserve">, 15 </w:t>
      </w:r>
      <w:r w:rsidRPr="004E1D7A">
        <w:rPr>
          <w:rFonts w:ascii="PT Astra Serif" w:hAnsi="PT Astra Serif"/>
          <w:sz w:val="24"/>
        </w:rPr>
        <w:lastRenderedPageBreak/>
        <w:t>муниципальных бюджетных учреждений, 2 муниципальных автономных учреждения, 1 муниципальное казенное предприятие</w:t>
      </w:r>
      <w:r w:rsidRPr="004E1D7A">
        <w:rPr>
          <w:rStyle w:val="1f5"/>
          <w:rFonts w:ascii="PT Astra Serif" w:hAnsi="PT Astra Serif"/>
          <w:sz w:val="24"/>
        </w:rPr>
        <w:footnoteReference w:id="2"/>
      </w:r>
      <w:r w:rsidRPr="004E1D7A">
        <w:rPr>
          <w:rFonts w:ascii="PT Astra Serif" w:hAnsi="PT Astra Serif"/>
          <w:sz w:val="24"/>
        </w:rPr>
        <w:t>, 1 муниципальное унитарное предприятие</w:t>
      </w:r>
      <w:r w:rsidRPr="004E1D7A">
        <w:rPr>
          <w:rStyle w:val="1f5"/>
          <w:rFonts w:ascii="PT Astra Serif" w:hAnsi="PT Astra Serif"/>
          <w:sz w:val="24"/>
        </w:rPr>
        <w:footnoteReference w:id="3"/>
      </w:r>
      <w:r w:rsidRPr="004E1D7A">
        <w:rPr>
          <w:rFonts w:ascii="PT Astra Serif" w:hAnsi="PT Astra Serif"/>
          <w:sz w:val="24"/>
        </w:rPr>
        <w:t xml:space="preserve">; </w:t>
      </w:r>
    </w:p>
    <w:p w:rsidR="00E00D32" w:rsidRPr="004E1D7A" w:rsidRDefault="00920B2F">
      <w:pPr>
        <w:pStyle w:val="af8"/>
        <w:numPr>
          <w:ilvl w:val="0"/>
          <w:numId w:val="3"/>
        </w:numPr>
        <w:tabs>
          <w:tab w:val="left" w:pos="993"/>
        </w:tabs>
        <w:spacing w:after="0" w:line="240" w:lineRule="auto"/>
        <w:ind w:left="0" w:firstLine="709"/>
        <w:jc w:val="both"/>
        <w:rPr>
          <w:rFonts w:ascii="PT Astra Serif" w:hAnsi="PT Astra Serif"/>
          <w:sz w:val="24"/>
        </w:rPr>
      </w:pPr>
      <w:bookmarkStart w:id="3" w:name="_Hlk162006605"/>
      <w:r w:rsidRPr="004E1D7A">
        <w:rPr>
          <w:rFonts w:ascii="PT Astra Serif" w:hAnsi="PT Astra Serif"/>
          <w:sz w:val="24"/>
        </w:rPr>
        <w:t>установлены финансовые нарушения на общую сумму 468 281,6 тыс. рублей</w:t>
      </w:r>
      <w:r w:rsidRPr="004E1D7A">
        <w:rPr>
          <w:rStyle w:val="1f5"/>
          <w:rFonts w:ascii="PT Astra Serif" w:hAnsi="PT Astra Serif"/>
          <w:sz w:val="24"/>
        </w:rPr>
        <w:footnoteReference w:id="4"/>
      </w:r>
      <w:r w:rsidRPr="004E1D7A">
        <w:rPr>
          <w:rFonts w:ascii="PT Astra Serif" w:hAnsi="PT Astra Serif"/>
          <w:sz w:val="24"/>
        </w:rPr>
        <w:t>/304 ед., нефинансовые нарушения – 158 ед.;</w:t>
      </w:r>
    </w:p>
    <w:p w:rsidR="00E00D32" w:rsidRPr="004E1D7A" w:rsidRDefault="00920B2F">
      <w:pPr>
        <w:pStyle w:val="af8"/>
        <w:numPr>
          <w:ilvl w:val="0"/>
          <w:numId w:val="3"/>
        </w:numPr>
        <w:tabs>
          <w:tab w:val="left" w:pos="993"/>
        </w:tabs>
        <w:spacing w:after="0" w:line="240" w:lineRule="auto"/>
        <w:ind w:left="0" w:firstLine="709"/>
        <w:jc w:val="both"/>
        <w:rPr>
          <w:rFonts w:ascii="PT Astra Serif" w:hAnsi="PT Astra Serif"/>
          <w:sz w:val="24"/>
        </w:rPr>
      </w:pPr>
      <w:r w:rsidRPr="004E1D7A">
        <w:rPr>
          <w:rFonts w:ascii="PT Astra Serif" w:hAnsi="PT Astra Serif"/>
          <w:sz w:val="24"/>
        </w:rPr>
        <w:t>факты нецелевого и неэффективного использования бюджетных средств не выявлялись;</w:t>
      </w:r>
    </w:p>
    <w:p w:rsidR="00E00D32" w:rsidRPr="004E1D7A" w:rsidRDefault="00920B2F">
      <w:pPr>
        <w:pStyle w:val="af8"/>
        <w:numPr>
          <w:ilvl w:val="0"/>
          <w:numId w:val="4"/>
        </w:numPr>
        <w:tabs>
          <w:tab w:val="left" w:pos="993"/>
        </w:tabs>
        <w:spacing w:after="0" w:line="240" w:lineRule="auto"/>
        <w:ind w:left="0" w:firstLine="709"/>
        <w:jc w:val="both"/>
        <w:rPr>
          <w:rFonts w:ascii="PT Astra Serif" w:hAnsi="PT Astra Serif"/>
          <w:sz w:val="24"/>
        </w:rPr>
      </w:pPr>
      <w:r w:rsidRPr="004E1D7A">
        <w:rPr>
          <w:rFonts w:ascii="PT Astra Serif" w:hAnsi="PT Astra Serif"/>
          <w:sz w:val="24"/>
        </w:rPr>
        <w:t>риски неэффективного использования бюджетных средств на сумму 297,6 тыс. рублей/8935 ед.;</w:t>
      </w:r>
    </w:p>
    <w:p w:rsidR="00E00D32" w:rsidRPr="004E1D7A" w:rsidRDefault="00920B2F">
      <w:pPr>
        <w:pStyle w:val="af8"/>
        <w:numPr>
          <w:ilvl w:val="0"/>
          <w:numId w:val="5"/>
        </w:numPr>
        <w:tabs>
          <w:tab w:val="left" w:pos="993"/>
        </w:tabs>
        <w:spacing w:after="0" w:line="240" w:lineRule="auto"/>
        <w:ind w:left="0" w:firstLine="709"/>
        <w:jc w:val="both"/>
        <w:rPr>
          <w:rFonts w:ascii="PT Astra Serif" w:hAnsi="PT Astra Serif"/>
          <w:sz w:val="24"/>
        </w:rPr>
      </w:pPr>
      <w:r w:rsidRPr="004E1D7A">
        <w:rPr>
          <w:rFonts w:ascii="PT Astra Serif" w:hAnsi="PT Astra Serif"/>
          <w:sz w:val="24"/>
        </w:rPr>
        <w:t>риски неэффективного использования муниципального имущества (4 ед.);</w:t>
      </w:r>
    </w:p>
    <w:p w:rsidR="00E00D32" w:rsidRPr="004E1D7A" w:rsidRDefault="00920B2F">
      <w:pPr>
        <w:pStyle w:val="af8"/>
        <w:numPr>
          <w:ilvl w:val="0"/>
          <w:numId w:val="5"/>
        </w:numPr>
        <w:tabs>
          <w:tab w:val="left" w:pos="851"/>
          <w:tab w:val="left" w:pos="993"/>
        </w:tabs>
        <w:spacing w:after="0" w:line="240" w:lineRule="auto"/>
        <w:ind w:left="0" w:firstLine="709"/>
        <w:jc w:val="both"/>
        <w:rPr>
          <w:rFonts w:ascii="PT Astra Serif" w:hAnsi="PT Astra Serif"/>
          <w:sz w:val="24"/>
        </w:rPr>
      </w:pPr>
      <w:r w:rsidRPr="004E1D7A">
        <w:rPr>
          <w:rFonts w:ascii="PT Astra Serif" w:hAnsi="PT Astra Serif"/>
          <w:sz w:val="24"/>
        </w:rPr>
        <w:t>объектам контроля внесено 62 представления для принятия мер по устранению выявленных нарушений, а также мер, направленных на предупреждение нарушений и 4 предписания объектам контроля в связи с невыполнением ранее внесенных представлений Контрольно-счетной палаты</w:t>
      </w:r>
      <w:r w:rsidRPr="004E1D7A">
        <w:rPr>
          <w:rStyle w:val="1f5"/>
          <w:rFonts w:ascii="PT Astra Serif" w:hAnsi="PT Astra Serif"/>
          <w:sz w:val="24"/>
        </w:rPr>
        <w:footnoteReference w:id="5"/>
      </w:r>
      <w:r w:rsidRPr="004E1D7A">
        <w:rPr>
          <w:rFonts w:ascii="PT Astra Serif" w:hAnsi="PT Astra Serif"/>
          <w:sz w:val="24"/>
        </w:rPr>
        <w:t>;</w:t>
      </w:r>
    </w:p>
    <w:p w:rsidR="00E00D32" w:rsidRPr="004E1D7A" w:rsidRDefault="00920B2F">
      <w:pPr>
        <w:pStyle w:val="af8"/>
        <w:numPr>
          <w:ilvl w:val="0"/>
          <w:numId w:val="5"/>
        </w:numPr>
        <w:tabs>
          <w:tab w:val="left" w:pos="851"/>
          <w:tab w:val="left" w:pos="993"/>
        </w:tabs>
        <w:spacing w:after="0" w:line="240" w:lineRule="auto"/>
        <w:ind w:left="0" w:firstLine="709"/>
        <w:jc w:val="both"/>
        <w:rPr>
          <w:rFonts w:ascii="PT Astra Serif" w:hAnsi="PT Astra Serif"/>
          <w:sz w:val="24"/>
        </w:rPr>
      </w:pPr>
      <w:bookmarkStart w:id="4" w:name="_Hlk162004060"/>
      <w:bookmarkEnd w:id="3"/>
      <w:r w:rsidRPr="004E1D7A">
        <w:rPr>
          <w:rFonts w:ascii="PT Astra Serif" w:hAnsi="PT Astra Serif"/>
          <w:sz w:val="24"/>
        </w:rPr>
        <w:t xml:space="preserve">проведено 83 экспертно-аналитических мероприятия, в том числе 5 тематических мероприятий, подготовлено 61 заключение по результатам финансово-экономической экспертизы муниципальных программ (проектов муниципальных программ), 7 экспертных заключений на </w:t>
      </w:r>
      <w:bookmarkStart w:id="5" w:name="_Hlk127778421"/>
      <w:r w:rsidRPr="004E1D7A">
        <w:rPr>
          <w:rFonts w:ascii="PT Astra Serif" w:hAnsi="PT Astra Serif"/>
          <w:sz w:val="24"/>
        </w:rPr>
        <w:t>проекты решений Тульской городской Думы о</w:t>
      </w:r>
      <w:bookmarkEnd w:id="5"/>
      <w:r w:rsidRPr="004E1D7A">
        <w:rPr>
          <w:rFonts w:ascii="PT Astra Serif" w:hAnsi="PT Astra Serif"/>
          <w:sz w:val="24"/>
        </w:rPr>
        <w:t xml:space="preserve"> бюджете муниципального образования г. Тула (в том числе 1 заключение об исполнении местного бюджета, 5 заключений по изменениям местного бюджета, 1 заключение на проект местного бюджета на 2024 год и плановый период), 3 экспертных заключения на проекты муниципальных правовых актов муниципального образования </w:t>
      </w:r>
      <w:r w:rsidR="004E1D7A">
        <w:rPr>
          <w:rFonts w:ascii="PT Astra Serif" w:hAnsi="PT Astra Serif"/>
          <w:sz w:val="24"/>
        </w:rPr>
        <w:t>город</w:t>
      </w:r>
      <w:r w:rsidRPr="004E1D7A">
        <w:rPr>
          <w:rFonts w:ascii="PT Astra Serif" w:hAnsi="PT Astra Serif"/>
          <w:sz w:val="24"/>
        </w:rPr>
        <w:t xml:space="preserve"> Тула (вносились изменения в Положение о бюджетном процессе), 3 заключения подготовлены в рамках оперативного анализа исполнения и контроля за организацией исполнения местного бюджета в текущем (2024) финансовом году, 4 заключения по результатам экспертизы проектов муниципальных правовых актов, приводящих к изменению доходов местного бюджета;</w:t>
      </w:r>
      <w:bookmarkEnd w:id="4"/>
    </w:p>
    <w:p w:rsidR="00E00D32" w:rsidRPr="004E1D7A" w:rsidRDefault="00920B2F">
      <w:pPr>
        <w:pStyle w:val="af8"/>
        <w:numPr>
          <w:ilvl w:val="0"/>
          <w:numId w:val="6"/>
        </w:numPr>
        <w:tabs>
          <w:tab w:val="left" w:pos="851"/>
          <w:tab w:val="left" w:pos="993"/>
        </w:tabs>
        <w:spacing w:after="0" w:line="240" w:lineRule="auto"/>
        <w:ind w:left="0" w:firstLine="709"/>
        <w:jc w:val="both"/>
        <w:rPr>
          <w:rFonts w:ascii="PT Astra Serif" w:hAnsi="PT Astra Serif"/>
          <w:sz w:val="24"/>
        </w:rPr>
      </w:pPr>
      <w:r w:rsidRPr="004E1D7A">
        <w:rPr>
          <w:rFonts w:ascii="PT Astra Serif" w:hAnsi="PT Astra Serif"/>
          <w:sz w:val="24"/>
        </w:rPr>
        <w:t>отчеты и заключения по всем проведенным контрольным и экспертно-аналитическим мероприятиям направлены в Тульскую городскую Думу и доведены до сведения главы администрации города Тулы;</w:t>
      </w:r>
    </w:p>
    <w:p w:rsidR="00E00D32" w:rsidRPr="004E1D7A" w:rsidRDefault="00920B2F">
      <w:pPr>
        <w:pStyle w:val="af8"/>
        <w:numPr>
          <w:ilvl w:val="0"/>
          <w:numId w:val="6"/>
        </w:numPr>
        <w:tabs>
          <w:tab w:val="left" w:pos="851"/>
          <w:tab w:val="left" w:pos="993"/>
        </w:tabs>
        <w:spacing w:after="0" w:line="240" w:lineRule="auto"/>
        <w:ind w:left="0" w:firstLine="709"/>
        <w:jc w:val="both"/>
        <w:rPr>
          <w:rFonts w:ascii="PT Astra Serif" w:hAnsi="PT Astra Serif"/>
          <w:sz w:val="24"/>
        </w:rPr>
      </w:pPr>
      <w:r w:rsidRPr="004E1D7A">
        <w:rPr>
          <w:rFonts w:ascii="PT Astra Serif" w:hAnsi="PT Astra Serif"/>
          <w:sz w:val="24"/>
        </w:rPr>
        <w:t>материалы по 18 контрольным мероприятиям направлены в прокуратуру г. Тулы, материалы 2 контрольных мероприятий направлены в правоохранительные органы по их запросам;</w:t>
      </w:r>
    </w:p>
    <w:p w:rsidR="00E00D32" w:rsidRPr="004E1D7A" w:rsidRDefault="00920B2F">
      <w:pPr>
        <w:pStyle w:val="af8"/>
        <w:numPr>
          <w:ilvl w:val="0"/>
          <w:numId w:val="6"/>
        </w:numPr>
        <w:tabs>
          <w:tab w:val="left" w:pos="851"/>
          <w:tab w:val="left" w:pos="993"/>
        </w:tabs>
        <w:spacing w:after="0" w:line="240" w:lineRule="auto"/>
        <w:ind w:left="0" w:firstLine="709"/>
        <w:jc w:val="both"/>
        <w:rPr>
          <w:rFonts w:ascii="PT Astra Serif" w:hAnsi="PT Astra Serif"/>
          <w:sz w:val="24"/>
        </w:rPr>
      </w:pPr>
      <w:r w:rsidRPr="004E1D7A">
        <w:rPr>
          <w:rFonts w:ascii="PT Astra Serif" w:hAnsi="PT Astra Serif"/>
          <w:sz w:val="24"/>
        </w:rPr>
        <w:t>по результатам 1 контрольного мероприятия возбуждено уголовное дело по ч.4 ст.159 Уголовного Кодекса Р</w:t>
      </w:r>
      <w:r w:rsidR="004E1D7A">
        <w:rPr>
          <w:rFonts w:ascii="PT Astra Serif" w:hAnsi="PT Astra Serif"/>
          <w:sz w:val="24"/>
        </w:rPr>
        <w:t>оссийской Федерации</w:t>
      </w:r>
      <w:r w:rsidRPr="004E1D7A">
        <w:rPr>
          <w:rFonts w:ascii="PT Astra Serif" w:hAnsi="PT Astra Serif"/>
          <w:sz w:val="24"/>
        </w:rPr>
        <w:t xml:space="preserve">; </w:t>
      </w:r>
    </w:p>
    <w:p w:rsidR="00E00D32" w:rsidRPr="004E1D7A" w:rsidRDefault="00920B2F">
      <w:pPr>
        <w:pStyle w:val="af8"/>
        <w:numPr>
          <w:ilvl w:val="0"/>
          <w:numId w:val="6"/>
        </w:numPr>
        <w:tabs>
          <w:tab w:val="left" w:pos="851"/>
          <w:tab w:val="left" w:pos="993"/>
        </w:tabs>
        <w:spacing w:after="0" w:line="240" w:lineRule="auto"/>
        <w:ind w:left="0" w:firstLine="709"/>
        <w:jc w:val="both"/>
        <w:rPr>
          <w:rFonts w:ascii="PT Astra Serif" w:hAnsi="PT Astra Serif"/>
          <w:sz w:val="24"/>
        </w:rPr>
      </w:pPr>
      <w:r w:rsidRPr="004E1D7A">
        <w:rPr>
          <w:rFonts w:ascii="PT Astra Serif" w:hAnsi="PT Astra Serif"/>
          <w:sz w:val="24"/>
        </w:rPr>
        <w:t>составлено 11 протоколов, по которым возбуждено 11 дел об административных правонарушениях, по результатам рассмотрения которых судом к административной ответственности привлечено 11 должностных лиц, общая сумма наложенных штрафов составила 145,3 тыс. рублей;</w:t>
      </w:r>
    </w:p>
    <w:p w:rsidR="00E00D32" w:rsidRPr="004E1D7A" w:rsidRDefault="00920B2F">
      <w:pPr>
        <w:pStyle w:val="af8"/>
        <w:numPr>
          <w:ilvl w:val="0"/>
          <w:numId w:val="6"/>
        </w:numPr>
        <w:tabs>
          <w:tab w:val="left" w:pos="851"/>
          <w:tab w:val="left" w:pos="993"/>
        </w:tabs>
        <w:spacing w:after="0" w:line="240" w:lineRule="auto"/>
        <w:ind w:left="0" w:firstLine="709"/>
        <w:jc w:val="both"/>
        <w:rPr>
          <w:rFonts w:ascii="PT Astra Serif" w:hAnsi="PT Astra Serif"/>
          <w:sz w:val="24"/>
        </w:rPr>
      </w:pPr>
      <w:r w:rsidRPr="004E1D7A">
        <w:rPr>
          <w:rFonts w:ascii="PT Astra Serif" w:hAnsi="PT Astra Serif"/>
          <w:sz w:val="24"/>
        </w:rPr>
        <w:t>рассмотрено 7 обращений граждан, организаций и общественных объединений.</w:t>
      </w: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t xml:space="preserve">В рамках контрольных </w:t>
      </w:r>
      <w:proofErr w:type="gramStart"/>
      <w:r w:rsidRPr="004E1D7A">
        <w:rPr>
          <w:rFonts w:ascii="PT Astra Serif" w:hAnsi="PT Astra Serif"/>
          <w:sz w:val="24"/>
        </w:rPr>
        <w:t>мероприятий  Контрольно</w:t>
      </w:r>
      <w:proofErr w:type="gramEnd"/>
      <w:r w:rsidRPr="004E1D7A">
        <w:rPr>
          <w:rFonts w:ascii="PT Astra Serif" w:hAnsi="PT Astra Serif"/>
          <w:sz w:val="24"/>
        </w:rPr>
        <w:t>-счетной палатой используются региональные информационные ресурсы РИС Тульской области «Портал Открытый бюджет», «Закупки» и «Нормативно-справочная информация», программные комплексы «</w:t>
      </w:r>
      <w:proofErr w:type="spellStart"/>
      <w:r w:rsidRPr="004E1D7A">
        <w:rPr>
          <w:rFonts w:ascii="PT Astra Serif" w:hAnsi="PT Astra Serif"/>
          <w:sz w:val="24"/>
        </w:rPr>
        <w:t>Вэб</w:t>
      </w:r>
      <w:proofErr w:type="spellEnd"/>
      <w:r w:rsidRPr="004E1D7A">
        <w:rPr>
          <w:rFonts w:ascii="PT Astra Serif" w:hAnsi="PT Astra Serif"/>
          <w:sz w:val="24"/>
        </w:rPr>
        <w:t>-Исполнение», «</w:t>
      </w:r>
      <w:proofErr w:type="spellStart"/>
      <w:r w:rsidRPr="004E1D7A">
        <w:rPr>
          <w:rFonts w:ascii="PT Astra Serif" w:hAnsi="PT Astra Serif"/>
          <w:sz w:val="24"/>
        </w:rPr>
        <w:t>Вэб</w:t>
      </w:r>
      <w:proofErr w:type="spellEnd"/>
      <w:r w:rsidRPr="004E1D7A">
        <w:rPr>
          <w:rFonts w:ascii="PT Astra Serif" w:hAnsi="PT Astra Serif"/>
          <w:sz w:val="24"/>
        </w:rPr>
        <w:t xml:space="preserve">-Консолидация» Регионального электронного бюджета Тульской области. При контроле закупочной деятельности используется база данных «Сервис проверки контрагентов «Генеральный </w:t>
      </w:r>
      <w:r w:rsidRPr="004E1D7A">
        <w:rPr>
          <w:rFonts w:ascii="PT Astra Serif" w:hAnsi="PT Astra Serif"/>
          <w:sz w:val="24"/>
        </w:rPr>
        <w:lastRenderedPageBreak/>
        <w:t>Директор» (многофункциональный справочно-экспертный сервис с подробной информацией из реестров ЕГРЮЛ и ЕГРИП, Росстата, Генпрокуратуры, Казначейства России, картотеки арбитражных дел, базы исполнительных производств ФССП России, сервисов налоговой службы).</w:t>
      </w: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t>Также, в 2024 году продолжалась работа по наполнению данными и использованию АИС «Находка-КСО», предназначенной для автоматизации учета результатов контрольных и экспертно-аналитических мероприятий Контрольно-счетной палаты, контроля за исполнением представлений и предписаний, а также для совершенствования аналитических процедур, связанных в том числе с внедрением риск-ориентированного подхода на этапе планирования контрольной и экспертно-аналитической деятельности.</w:t>
      </w: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t xml:space="preserve">В целях обеспечения открытости и гласности деятельности контрольно-счетного органа сайт Контрольно-счетной палаты поддерживается в актуальном состоянии, на нем размещается информация о планах работы, их исполнении и </w:t>
      </w:r>
      <w:proofErr w:type="gramStart"/>
      <w:r w:rsidRPr="004E1D7A">
        <w:rPr>
          <w:rFonts w:ascii="PT Astra Serif" w:hAnsi="PT Astra Serif"/>
          <w:sz w:val="24"/>
        </w:rPr>
        <w:t>основных результатах</w:t>
      </w:r>
      <w:proofErr w:type="gramEnd"/>
      <w:r w:rsidRPr="004E1D7A">
        <w:rPr>
          <w:rFonts w:ascii="PT Astra Serif" w:hAnsi="PT Astra Serif"/>
          <w:sz w:val="24"/>
        </w:rPr>
        <w:t xml:space="preserve"> проведенных контрольных и экспертно-аналитических мероприятий, также для размещения новостей КСП г. Тулы ведется страница в социальной сети «</w:t>
      </w:r>
      <w:proofErr w:type="spellStart"/>
      <w:r w:rsidRPr="004E1D7A">
        <w:rPr>
          <w:rFonts w:ascii="PT Astra Serif" w:hAnsi="PT Astra Serif"/>
          <w:sz w:val="24"/>
        </w:rPr>
        <w:t>ВКонтакте</w:t>
      </w:r>
      <w:proofErr w:type="spellEnd"/>
      <w:r w:rsidRPr="004E1D7A">
        <w:rPr>
          <w:rFonts w:ascii="PT Astra Serif" w:hAnsi="PT Astra Serif"/>
          <w:sz w:val="24"/>
        </w:rPr>
        <w:t>».</w:t>
      </w: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t>В течение года представители Контрольно-счетной палаты участвовали в заседаниях Тульской городской Думы, ее постоянных комиссий, рабочих совещаниях администрации муниципального образования город Тула.</w:t>
      </w:r>
    </w:p>
    <w:p w:rsidR="00E00D32" w:rsidRPr="004E1D7A" w:rsidRDefault="00920B2F">
      <w:pPr>
        <w:tabs>
          <w:tab w:val="left" w:pos="8010"/>
        </w:tabs>
        <w:spacing w:after="0" w:line="240" w:lineRule="auto"/>
        <w:ind w:firstLine="709"/>
        <w:jc w:val="both"/>
        <w:rPr>
          <w:rFonts w:ascii="PT Astra Serif" w:hAnsi="PT Astra Serif"/>
          <w:sz w:val="24"/>
        </w:rPr>
      </w:pPr>
      <w:r w:rsidRPr="004E1D7A">
        <w:rPr>
          <w:rFonts w:ascii="PT Astra Serif" w:hAnsi="PT Astra Serif"/>
          <w:sz w:val="24"/>
        </w:rPr>
        <w:t>Сведения о доходах, расходах и обязательствах имущественного характера муниципальных служащих Контрольно-счетной палаты представлены в установленные сроки.</w:t>
      </w: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t>В 2024 году Контрольно-счетная палата принимала участие в мероприятиях (конференциях) Союза муниципальных контрольно-счетных органов Российской Федерации (далее – Союз МКСО) и Совета контрольно-счетных органов Тульской области, в том числе в режиме видеоконференций.</w:t>
      </w: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t>Председатель Контрольно-счетной палаты Фатеева Н.С. с 2021 года представляет муниципальные контрольно-счетные органы Центрального федерального округа в Комиссии Союза МКСО по вопросам профессионального развития сотрудников муниципальных контрольно-счетных органов Российской Федерации.</w:t>
      </w: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t>С участием КСП г. Тулы в работе указанной Комиссии Союза МКСО проводится мониторинг и анализ обучающих мероприятий, определение актуальных вопросов, подготавливаются предложения по разработке и внедрению новых форм, методов, программ профессионального развития, муниципальные контрольно-счетные органы ЦФО информируются о проводимых обучающих мероприятиях и программах.</w:t>
      </w: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t>По результатам участия в общероссийских мероприятиях Союза МКСО Контрольно-счетная палата стала победителем конкурса «Лучший официальный сайт муниципального контрольно-счетного органа в 2024 году» (с получением диплома победителя 1 степени), призером конкурса «Лучшая практика внешнего муниципального финансового контроля» 2024 года (с получением диплома III степени - победителя I этапа конкурса среди МКСО Центрального Федерального Округа).</w:t>
      </w: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t>В 2024 году были продолжены проверки расходов на реализацию мероприятий национальных и региональных проектов, государственных программ Тульской области и программ муниципального образования г. Тула.</w:t>
      </w: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t>Объем средств, охваченных данными проверками, составил 623 626,1 тыс. рублей. В рамках одного контрольного мероприятия</w:t>
      </w:r>
      <w:r w:rsidRPr="004E1D7A">
        <w:rPr>
          <w:rFonts w:ascii="PT Astra Serif" w:hAnsi="PT Astra Serif"/>
          <w:sz w:val="24"/>
          <w:vertAlign w:val="superscript"/>
        </w:rPr>
        <w:footnoteReference w:id="6"/>
      </w:r>
      <w:r w:rsidRPr="004E1D7A">
        <w:rPr>
          <w:rFonts w:ascii="PT Astra Serif" w:hAnsi="PT Astra Serif"/>
          <w:sz w:val="24"/>
        </w:rPr>
        <w:t xml:space="preserve"> была проверена реализация в муниципальном образовании город Тула мероприятий регионального проекта «Развитие туристической инфраструктуры», входящего в состав национального проекта «Туризм и индустрия гостеприимства», в ходе одного контрольного мероприятия</w:t>
      </w:r>
      <w:r w:rsidRPr="004E1D7A">
        <w:rPr>
          <w:rFonts w:ascii="PT Astra Serif" w:hAnsi="PT Astra Serif"/>
          <w:sz w:val="24"/>
          <w:vertAlign w:val="superscript"/>
        </w:rPr>
        <w:footnoteReference w:id="7"/>
      </w:r>
      <w:r w:rsidRPr="004E1D7A">
        <w:rPr>
          <w:rFonts w:ascii="PT Astra Serif" w:hAnsi="PT Astra Serif"/>
          <w:sz w:val="24"/>
        </w:rPr>
        <w:t xml:space="preserve"> проверена реализация мероприятий регионального проекта </w:t>
      </w:r>
      <w:r w:rsidRPr="004E1D7A">
        <w:rPr>
          <w:rStyle w:val="1f"/>
          <w:rFonts w:ascii="PT Astra Serif" w:hAnsi="PT Astra Serif"/>
          <w:sz w:val="24"/>
        </w:rPr>
        <w:t>«Формирование комфортной городской среды»</w:t>
      </w:r>
      <w:r w:rsidRPr="004E1D7A">
        <w:rPr>
          <w:rFonts w:ascii="PT Astra Serif" w:hAnsi="PT Astra Serif"/>
          <w:sz w:val="24"/>
        </w:rPr>
        <w:t>, входящего в состав национального проекта</w:t>
      </w:r>
      <w:r w:rsidRPr="004E1D7A">
        <w:rPr>
          <w:rStyle w:val="1f"/>
          <w:rFonts w:ascii="PT Astra Serif" w:hAnsi="PT Astra Serif"/>
          <w:sz w:val="24"/>
        </w:rPr>
        <w:t xml:space="preserve"> «Жилье и городская среда в 2023 году»</w:t>
      </w:r>
      <w:r w:rsidRPr="004E1D7A">
        <w:rPr>
          <w:rFonts w:ascii="PT Astra Serif" w:hAnsi="PT Astra Serif"/>
          <w:sz w:val="24"/>
        </w:rPr>
        <w:t>, в рамках 3 контрольных мероприятий</w:t>
      </w:r>
      <w:r w:rsidRPr="004E1D7A">
        <w:rPr>
          <w:rStyle w:val="1f5"/>
          <w:rFonts w:ascii="PT Astra Serif" w:hAnsi="PT Astra Serif"/>
          <w:sz w:val="24"/>
        </w:rPr>
        <w:footnoteReference w:id="8"/>
      </w:r>
      <w:r w:rsidRPr="004E1D7A">
        <w:rPr>
          <w:rFonts w:ascii="PT Astra Serif" w:hAnsi="PT Astra Serif"/>
          <w:sz w:val="24"/>
        </w:rPr>
        <w:t xml:space="preserve"> была проверена реализация мероприятий регионального проекта «Модернизация школьных систем образования» государственной программы Тульской области «Развитие инфраструктуры образовательных </w:t>
      </w:r>
      <w:r w:rsidRPr="004E1D7A">
        <w:rPr>
          <w:rFonts w:ascii="PT Astra Serif" w:hAnsi="PT Astra Serif"/>
          <w:sz w:val="24"/>
        </w:rPr>
        <w:lastRenderedPageBreak/>
        <w:t>организаций, расположенных на территории Тульской области», в рамках одного контрольного мероприятия</w:t>
      </w:r>
      <w:r w:rsidRPr="004E1D7A">
        <w:rPr>
          <w:rFonts w:ascii="PT Astra Serif" w:hAnsi="PT Astra Serif"/>
          <w:sz w:val="24"/>
          <w:vertAlign w:val="superscript"/>
        </w:rPr>
        <w:footnoteReference w:id="9"/>
      </w:r>
      <w:r w:rsidRPr="004E1D7A">
        <w:rPr>
          <w:rFonts w:ascii="PT Astra Serif" w:hAnsi="PT Astra Serif"/>
          <w:sz w:val="24"/>
        </w:rPr>
        <w:t xml:space="preserve"> проверена реализация мероприятий регионального проекта «Культурная среда» государственной программы Тульской обл</w:t>
      </w:r>
      <w:r w:rsidRPr="004E1D7A">
        <w:rPr>
          <w:rStyle w:val="1"/>
          <w:rFonts w:ascii="PT Astra Serif" w:hAnsi="PT Astra Serif"/>
          <w:sz w:val="24"/>
        </w:rPr>
        <w:t>асти «Развитие культуры и туризма Тульской области».</w:t>
      </w:r>
    </w:p>
    <w:p w:rsidR="00E00D32" w:rsidRPr="004E1D7A" w:rsidRDefault="00E00D32">
      <w:pPr>
        <w:spacing w:after="0" w:line="240" w:lineRule="auto"/>
        <w:ind w:firstLine="709"/>
        <w:jc w:val="both"/>
        <w:rPr>
          <w:rFonts w:ascii="PT Astra Serif" w:hAnsi="PT Astra Serif"/>
          <w:sz w:val="24"/>
        </w:rPr>
      </w:pPr>
    </w:p>
    <w:p w:rsidR="00E00D32" w:rsidRPr="004E1D7A" w:rsidRDefault="00920B2F" w:rsidP="004E1D7A">
      <w:pPr>
        <w:spacing w:after="0" w:line="240" w:lineRule="auto"/>
        <w:jc w:val="center"/>
        <w:rPr>
          <w:rFonts w:ascii="PT Astra Serif" w:hAnsi="PT Astra Serif"/>
          <w:b/>
          <w:sz w:val="24"/>
        </w:rPr>
      </w:pPr>
      <w:r w:rsidRPr="004E1D7A">
        <w:rPr>
          <w:rFonts w:ascii="PT Astra Serif" w:hAnsi="PT Astra Serif"/>
          <w:b/>
          <w:sz w:val="24"/>
        </w:rPr>
        <w:t>3. Контрольная деятельность</w:t>
      </w:r>
    </w:p>
    <w:p w:rsidR="00E00D32" w:rsidRPr="004E1D7A" w:rsidRDefault="00E00D32">
      <w:pPr>
        <w:spacing w:after="0" w:line="240" w:lineRule="auto"/>
        <w:ind w:firstLine="709"/>
        <w:jc w:val="both"/>
        <w:rPr>
          <w:rFonts w:ascii="PT Astra Serif" w:hAnsi="PT Astra Serif"/>
          <w:sz w:val="24"/>
        </w:rPr>
      </w:pP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b/>
          <w:sz w:val="24"/>
        </w:rPr>
        <w:t>3.1.</w:t>
      </w:r>
      <w:r w:rsidRPr="004E1D7A">
        <w:rPr>
          <w:rFonts w:ascii="PT Astra Serif" w:hAnsi="PT Astra Serif"/>
          <w:sz w:val="24"/>
        </w:rPr>
        <w:t> За отчетный период в сфере контроля за использованием бюджетных средств и муниципального имущества проведено 42 контрольных мероприятия, в отношении 67 объектов контроля. Объем средств, охваченных тематическими проверками, составил                 7 588 925,8 тыс. рублей. Внешний муниципальный финансовый контроль осуществлялся по следующим направлениям:</w:t>
      </w:r>
    </w:p>
    <w:p w:rsidR="00E00D32" w:rsidRPr="004E1D7A" w:rsidRDefault="00E00D32">
      <w:pPr>
        <w:spacing w:after="0" w:line="240" w:lineRule="auto"/>
        <w:ind w:firstLine="709"/>
        <w:jc w:val="both"/>
        <w:rPr>
          <w:rFonts w:ascii="PT Astra Serif" w:hAnsi="PT Astra Serif"/>
          <w:sz w:val="24"/>
        </w:rPr>
      </w:pPr>
    </w:p>
    <w:p w:rsidR="00E00D32" w:rsidRPr="004E1D7A" w:rsidRDefault="00920B2F">
      <w:pPr>
        <w:pStyle w:val="af8"/>
        <w:numPr>
          <w:ilvl w:val="0"/>
          <w:numId w:val="7"/>
        </w:numPr>
        <w:tabs>
          <w:tab w:val="left" w:pos="1276"/>
        </w:tabs>
        <w:spacing w:after="0" w:line="240" w:lineRule="auto"/>
        <w:ind w:left="0" w:firstLine="709"/>
        <w:jc w:val="both"/>
        <w:rPr>
          <w:rFonts w:ascii="PT Astra Serif" w:hAnsi="PT Astra Serif"/>
          <w:sz w:val="24"/>
        </w:rPr>
      </w:pPr>
      <w:bookmarkStart w:id="6" w:name="_Hlk161914551"/>
      <w:bookmarkEnd w:id="6"/>
      <w:r w:rsidRPr="004E1D7A">
        <w:rPr>
          <w:rFonts w:ascii="PT Astra Serif" w:hAnsi="PT Astra Serif"/>
          <w:i/>
          <w:sz w:val="24"/>
        </w:rPr>
        <w:t>1 мероприятие по бюджетно-финансовому контролю реализации функций общегосударственного характера (применялись методы финансового аудита (контроля) и функционального аудита, аудита закупок).</w:t>
      </w: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t>Проведен контроль исполнения программы муниципальных заимствований, объемов и структуры муниципального внутреннего долга, погашения муниципального внутреннего долга и расходов на его обслуживание, соответствия нормативным правовым актам Российской Федерации, муниципальным правовым актам порядка использования муниципальных займов за 2023 год, оценка долговой устойчивости муниципального образования город Тула.</w:t>
      </w: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t>В ходе контрольного мероприятия проведен функциональный аудит администрирования муниципального долга, в том числе реализации финансовым управлением администрации города Тулы политики муниципальных заимствований муниципального образования город Тула и контроля за долговыми обязательствами муниципального образования город Тула. Также проведена проверка 20 муниципальных контрактов на привлечение заемных средств от кредитных организаций на сумму 1 027 723,9 тыс. рублей.</w:t>
      </w:r>
    </w:p>
    <w:p w:rsidR="00E00D32" w:rsidRPr="004E1D7A" w:rsidRDefault="00920B2F">
      <w:pPr>
        <w:spacing w:after="0" w:line="240" w:lineRule="auto"/>
        <w:ind w:firstLine="709"/>
        <w:jc w:val="both"/>
        <w:rPr>
          <w:rFonts w:ascii="PT Astra Serif" w:hAnsi="PT Astra Serif"/>
          <w:sz w:val="24"/>
        </w:rPr>
      </w:pPr>
      <w:r w:rsidRPr="004E1D7A">
        <w:rPr>
          <w:rStyle w:val="1f"/>
          <w:rFonts w:ascii="PT Astra Serif" w:hAnsi="PT Astra Serif"/>
          <w:sz w:val="24"/>
        </w:rPr>
        <w:t>Общий объем средств, охваченных проверкой, составил в сумме 1 208 835,9 тыс. рублей.</w:t>
      </w: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t>Сплошной проверкой сумм начисленных процентов подтверждены объемы кассовых расходов на обслуживание муниципального долга в 2023 году. Сплошной проверкой суммы процентов за декабрь 2023 года, подлежащей оплате в январе 2024 года, установлена счетная ошибка в сумме процентов за пользование кредитом, которая была устранена администрацией г.</w:t>
      </w:r>
      <w:r w:rsidR="004E1D7A">
        <w:rPr>
          <w:rFonts w:ascii="PT Astra Serif" w:hAnsi="PT Astra Serif"/>
          <w:sz w:val="24"/>
        </w:rPr>
        <w:t xml:space="preserve"> </w:t>
      </w:r>
      <w:r w:rsidRPr="004E1D7A">
        <w:rPr>
          <w:rFonts w:ascii="PT Astra Serif" w:hAnsi="PT Astra Serif"/>
          <w:sz w:val="24"/>
        </w:rPr>
        <w:t>Тулы в ходе контрольного мероприятия.</w:t>
      </w: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t>По результатам проверки первичных учетных документов, регистров бухгалтерского учета, долговой книги муниципального образования город Тула подтверждено соблюдение требований статьи 107 Бюджетного кодекса Российской Федерации:</w:t>
      </w: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t>в части предельного объема муниципальных заимствований;</w:t>
      </w: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t>в части значения верхнего предела муниципального внутреннего долга на 1 января 2024 года,</w:t>
      </w: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t>а также соответствие объема привлеченных муниципальных заимствований и объема средств, направляемых на погашение основной суммы муниципального долга, показателям Программы муниципальных заимствований в 2023 году, подтверждены объемы долговых обязательств, использованные для расчета показателей долговой устойчивости муниципального образования город Тула на 2024 год.</w:t>
      </w: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t>При проведении контрольного мероприятия использован Стандарт финансового контроля СТ–09 «Аудит (контроль) внутреннего долга муниципального образования город Тула».</w:t>
      </w: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t>По результатам проверки внесено 1 представление.</w:t>
      </w:r>
    </w:p>
    <w:p w:rsidR="00E00D32" w:rsidRPr="004E1D7A" w:rsidRDefault="00E00D32">
      <w:pPr>
        <w:spacing w:after="0" w:line="240" w:lineRule="auto"/>
        <w:ind w:firstLine="709"/>
        <w:jc w:val="both"/>
        <w:rPr>
          <w:rFonts w:ascii="PT Astra Serif" w:hAnsi="PT Astra Serif"/>
          <w:sz w:val="24"/>
        </w:rPr>
      </w:pPr>
    </w:p>
    <w:p w:rsidR="00E00D32" w:rsidRPr="004E1D7A" w:rsidRDefault="00920B2F">
      <w:pPr>
        <w:pStyle w:val="af8"/>
        <w:numPr>
          <w:ilvl w:val="0"/>
          <w:numId w:val="8"/>
        </w:numPr>
        <w:tabs>
          <w:tab w:val="left" w:pos="1276"/>
        </w:tabs>
        <w:spacing w:after="0" w:line="240" w:lineRule="auto"/>
        <w:ind w:left="0" w:firstLine="709"/>
        <w:jc w:val="both"/>
        <w:rPr>
          <w:rFonts w:ascii="PT Astra Serif" w:hAnsi="PT Astra Serif"/>
          <w:i/>
          <w:sz w:val="24"/>
        </w:rPr>
      </w:pPr>
      <w:r w:rsidRPr="004E1D7A">
        <w:rPr>
          <w:rStyle w:val="af9"/>
          <w:rFonts w:ascii="PT Astra Serif" w:hAnsi="PT Astra Serif"/>
          <w:i/>
          <w:sz w:val="24"/>
        </w:rPr>
        <w:t>1 проверка финансово-хозяйственной деятельности органа местного самоуправле</w:t>
      </w:r>
      <w:r w:rsidRPr="004E1D7A">
        <w:rPr>
          <w:rStyle w:val="1f"/>
          <w:rFonts w:ascii="PT Astra Serif" w:hAnsi="PT Astra Serif"/>
          <w:i/>
          <w:sz w:val="24"/>
        </w:rPr>
        <w:t>ния (применялись методы</w:t>
      </w:r>
      <w:r w:rsidRPr="004E1D7A">
        <w:rPr>
          <w:rFonts w:ascii="PT Astra Serif" w:hAnsi="PT Astra Serif"/>
          <w:i/>
          <w:sz w:val="24"/>
        </w:rPr>
        <w:t xml:space="preserve"> финансового аудита (контроля), аудита закупок, контроля использования муниципального имущества</w:t>
      </w:r>
      <w:r w:rsidRPr="004E1D7A">
        <w:rPr>
          <w:rStyle w:val="1f"/>
          <w:rFonts w:ascii="PT Astra Serif" w:hAnsi="PT Astra Serif"/>
          <w:i/>
          <w:sz w:val="24"/>
        </w:rPr>
        <w:t>).</w:t>
      </w:r>
    </w:p>
    <w:p w:rsidR="00E00D32" w:rsidRPr="004E1D7A" w:rsidRDefault="00920B2F">
      <w:pPr>
        <w:tabs>
          <w:tab w:val="left" w:pos="8010"/>
        </w:tabs>
        <w:spacing w:after="0" w:line="240" w:lineRule="auto"/>
        <w:ind w:firstLine="709"/>
        <w:jc w:val="both"/>
        <w:rPr>
          <w:rFonts w:ascii="PT Astra Serif" w:hAnsi="PT Astra Serif"/>
          <w:sz w:val="24"/>
        </w:rPr>
      </w:pPr>
      <w:r w:rsidRPr="004E1D7A">
        <w:rPr>
          <w:rStyle w:val="1f"/>
          <w:rFonts w:ascii="PT Astra Serif" w:hAnsi="PT Astra Serif"/>
          <w:sz w:val="24"/>
        </w:rPr>
        <w:lastRenderedPageBreak/>
        <w:t>В рамках контрольного мероприятия проведена проверка показателей бюджетных смет, расходов на оплату труда и муниципальные закупки, учета нефинансовых активов, ведения бухгалтерского учета в 2023 году и текущем периоде 2024 года в Тульской городской Думе.</w:t>
      </w:r>
    </w:p>
    <w:p w:rsidR="00E00D32" w:rsidRPr="004E1D7A" w:rsidRDefault="00920B2F">
      <w:pPr>
        <w:tabs>
          <w:tab w:val="left" w:pos="8010"/>
        </w:tabs>
        <w:spacing w:after="0" w:line="240" w:lineRule="auto"/>
        <w:ind w:firstLine="709"/>
        <w:jc w:val="both"/>
        <w:rPr>
          <w:rFonts w:ascii="PT Astra Serif" w:hAnsi="PT Astra Serif"/>
          <w:sz w:val="24"/>
        </w:rPr>
      </w:pPr>
      <w:r w:rsidRPr="004E1D7A">
        <w:rPr>
          <w:rStyle w:val="1f"/>
          <w:rFonts w:ascii="PT Astra Serif" w:hAnsi="PT Astra Serif"/>
          <w:sz w:val="24"/>
        </w:rPr>
        <w:t>Объем средств, охваченных проверкой, составил в сумме 209 772,5 тыс. рублей.</w:t>
      </w:r>
    </w:p>
    <w:p w:rsidR="00E00D32" w:rsidRPr="004E1D7A" w:rsidRDefault="00920B2F">
      <w:pPr>
        <w:pStyle w:val="af8"/>
        <w:tabs>
          <w:tab w:val="left" w:pos="1276"/>
        </w:tabs>
        <w:spacing w:after="0" w:line="240" w:lineRule="auto"/>
        <w:ind w:left="0" w:firstLine="709"/>
        <w:jc w:val="both"/>
        <w:rPr>
          <w:rFonts w:ascii="PT Astra Serif" w:hAnsi="PT Astra Serif"/>
          <w:sz w:val="24"/>
        </w:rPr>
      </w:pPr>
      <w:r w:rsidRPr="004E1D7A">
        <w:rPr>
          <w:rStyle w:val="1f"/>
          <w:rFonts w:ascii="PT Astra Serif" w:hAnsi="PT Astra Serif"/>
          <w:sz w:val="24"/>
        </w:rPr>
        <w:t>По результатам проверки нарушения не установлены, подтверждено целевое использование бюджетных средств.</w:t>
      </w:r>
    </w:p>
    <w:p w:rsidR="00E00D32" w:rsidRPr="004E1D7A" w:rsidRDefault="00E00D32">
      <w:pPr>
        <w:pStyle w:val="af8"/>
        <w:tabs>
          <w:tab w:val="left" w:pos="1276"/>
        </w:tabs>
        <w:spacing w:after="0" w:line="240" w:lineRule="auto"/>
        <w:ind w:left="0" w:firstLine="709"/>
        <w:jc w:val="both"/>
        <w:rPr>
          <w:rFonts w:ascii="PT Astra Serif" w:hAnsi="PT Astra Serif"/>
          <w:sz w:val="24"/>
        </w:rPr>
      </w:pPr>
    </w:p>
    <w:p w:rsidR="00E00D32" w:rsidRPr="004E1D7A" w:rsidRDefault="00920B2F">
      <w:pPr>
        <w:pStyle w:val="af8"/>
        <w:numPr>
          <w:ilvl w:val="0"/>
          <w:numId w:val="9"/>
        </w:numPr>
        <w:tabs>
          <w:tab w:val="left" w:pos="1276"/>
        </w:tabs>
        <w:spacing w:after="0" w:line="240" w:lineRule="auto"/>
        <w:ind w:left="0" w:firstLine="709"/>
        <w:jc w:val="both"/>
        <w:rPr>
          <w:rFonts w:ascii="PT Astra Serif" w:hAnsi="PT Astra Serif"/>
          <w:i/>
          <w:sz w:val="24"/>
        </w:rPr>
      </w:pPr>
      <w:r w:rsidRPr="004E1D7A">
        <w:rPr>
          <w:rStyle w:val="af9"/>
          <w:rFonts w:ascii="PT Astra Serif" w:hAnsi="PT Astra Serif"/>
          <w:i/>
          <w:sz w:val="24"/>
        </w:rPr>
        <w:t>2 проверки качества исполн</w:t>
      </w:r>
      <w:r w:rsidRPr="004E1D7A">
        <w:rPr>
          <w:rStyle w:val="1f"/>
          <w:rFonts w:ascii="PT Astra Serif" w:hAnsi="PT Astra Serif"/>
          <w:i/>
          <w:sz w:val="24"/>
        </w:rPr>
        <w:t>ения функций (полномочий) казенными учреждениями (применялись методы</w:t>
      </w:r>
      <w:r w:rsidRPr="004E1D7A">
        <w:rPr>
          <w:rFonts w:ascii="PT Astra Serif" w:hAnsi="PT Astra Serif"/>
          <w:i/>
          <w:sz w:val="24"/>
        </w:rPr>
        <w:t xml:space="preserve"> финансового аудита (контроля), аудита закупок</w:t>
      </w:r>
      <w:r w:rsidRPr="004E1D7A">
        <w:rPr>
          <w:rStyle w:val="1f"/>
          <w:rFonts w:ascii="PT Astra Serif" w:hAnsi="PT Astra Serif"/>
          <w:i/>
          <w:sz w:val="24"/>
        </w:rPr>
        <w:t>).</w:t>
      </w:r>
    </w:p>
    <w:p w:rsidR="00E00D32" w:rsidRPr="004E1D7A" w:rsidRDefault="00920B2F">
      <w:pPr>
        <w:pStyle w:val="af8"/>
        <w:tabs>
          <w:tab w:val="left" w:pos="1276"/>
        </w:tabs>
        <w:spacing w:after="0" w:line="240" w:lineRule="auto"/>
        <w:ind w:left="0" w:firstLine="709"/>
        <w:jc w:val="both"/>
        <w:rPr>
          <w:rFonts w:ascii="PT Astra Serif" w:hAnsi="PT Astra Serif"/>
          <w:sz w:val="24"/>
        </w:rPr>
      </w:pPr>
      <w:r w:rsidRPr="004E1D7A">
        <w:rPr>
          <w:rStyle w:val="1f"/>
          <w:rFonts w:ascii="PT Astra Serif" w:hAnsi="PT Astra Serif"/>
          <w:sz w:val="24"/>
        </w:rPr>
        <w:t xml:space="preserve">В рамках контрольных мероприятий проведены проверка </w:t>
      </w:r>
      <w:r w:rsidRPr="004E1D7A">
        <w:rPr>
          <w:rFonts w:ascii="PT Astra Serif" w:hAnsi="PT Astra Serif"/>
          <w:sz w:val="24"/>
        </w:rPr>
        <w:t xml:space="preserve">единства методологии ведения бухгалтерского (бюджетного) учета и составления бухгалтерской (бюджетной) отчетности, применяемой при осуществлении переданных полномочий в МКУ – </w:t>
      </w:r>
      <w:r w:rsidRPr="004E1D7A">
        <w:rPr>
          <w:rStyle w:val="af9"/>
          <w:rFonts w:ascii="PT Astra Serif" w:hAnsi="PT Astra Serif"/>
          <w:sz w:val="24"/>
        </w:rPr>
        <w:t xml:space="preserve">централизованная бухгалтерия по муниципальным образовательным учреждениям города Тулы и в МКУ «Централизованная бухгалтерия администрации города Тулы» за 2023 год и текущий период 2024 года, проверка соблюдения предельных значений цен на товары, работы и услуги, установленных нормативами затрат на обеспечение функций. </w:t>
      </w:r>
    </w:p>
    <w:p w:rsidR="00E00D32" w:rsidRPr="004E1D7A" w:rsidRDefault="00920B2F">
      <w:pPr>
        <w:pStyle w:val="af8"/>
        <w:tabs>
          <w:tab w:val="left" w:pos="1276"/>
        </w:tabs>
        <w:spacing w:after="0" w:line="240" w:lineRule="auto"/>
        <w:ind w:left="0" w:firstLine="709"/>
        <w:jc w:val="both"/>
        <w:rPr>
          <w:rFonts w:ascii="PT Astra Serif" w:hAnsi="PT Astra Serif"/>
          <w:sz w:val="24"/>
        </w:rPr>
      </w:pPr>
      <w:r w:rsidRPr="004E1D7A">
        <w:rPr>
          <w:rStyle w:val="af9"/>
          <w:rFonts w:ascii="PT Astra Serif" w:hAnsi="PT Astra Serif"/>
          <w:sz w:val="24"/>
        </w:rPr>
        <w:t>Объем средств, охваченных проверками, составил в сумме 240 646,4 тыс. рублей.</w:t>
      </w:r>
    </w:p>
    <w:p w:rsidR="00E00D32" w:rsidRPr="004E1D7A" w:rsidRDefault="00920B2F">
      <w:pPr>
        <w:spacing w:after="0" w:line="240" w:lineRule="auto"/>
        <w:ind w:firstLine="708"/>
        <w:jc w:val="both"/>
        <w:rPr>
          <w:rFonts w:ascii="PT Astra Serif" w:hAnsi="PT Astra Serif"/>
          <w:sz w:val="24"/>
        </w:rPr>
      </w:pPr>
      <w:r w:rsidRPr="004E1D7A">
        <w:rPr>
          <w:rFonts w:ascii="PT Astra Serif" w:hAnsi="PT Astra Serif"/>
          <w:sz w:val="24"/>
        </w:rPr>
        <w:t>По результатам проверок внесено 1 представление, составлен 1 протокол об административном правонарушении</w:t>
      </w:r>
      <w:r w:rsidRPr="004E1D7A">
        <w:rPr>
          <w:rFonts w:ascii="PT Astra Serif" w:hAnsi="PT Astra Serif"/>
          <w:sz w:val="24"/>
          <w:vertAlign w:val="superscript"/>
        </w:rPr>
        <w:footnoteReference w:id="10"/>
      </w:r>
      <w:r w:rsidRPr="004E1D7A">
        <w:rPr>
          <w:rStyle w:val="af9"/>
          <w:rFonts w:ascii="PT Astra Serif" w:hAnsi="PT Astra Serif"/>
          <w:sz w:val="24"/>
        </w:rPr>
        <w:t xml:space="preserve"> (ч. 4 ст. 15.15.6 КоАП РФ), сумма наложенн</w:t>
      </w:r>
      <w:r w:rsidRPr="004E1D7A">
        <w:rPr>
          <w:rFonts w:ascii="PT Astra Serif" w:hAnsi="PT Astra Serif"/>
          <w:sz w:val="24"/>
        </w:rPr>
        <w:t>ого штрафа составила 15 тыс. рублей.</w:t>
      </w:r>
    </w:p>
    <w:p w:rsidR="00E00D32" w:rsidRPr="004E1D7A" w:rsidRDefault="00E00D32">
      <w:pPr>
        <w:spacing w:after="0" w:line="240" w:lineRule="auto"/>
        <w:ind w:firstLine="708"/>
        <w:jc w:val="both"/>
        <w:rPr>
          <w:rFonts w:ascii="PT Astra Serif" w:hAnsi="PT Astra Serif"/>
          <w:sz w:val="24"/>
        </w:rPr>
      </w:pPr>
    </w:p>
    <w:p w:rsidR="00E00D32" w:rsidRPr="004E1D7A" w:rsidRDefault="00920B2F">
      <w:pPr>
        <w:pStyle w:val="af8"/>
        <w:numPr>
          <w:ilvl w:val="0"/>
          <w:numId w:val="7"/>
        </w:numPr>
        <w:tabs>
          <w:tab w:val="left" w:pos="1276"/>
        </w:tabs>
        <w:spacing w:after="0" w:line="240" w:lineRule="auto"/>
        <w:ind w:left="0" w:firstLine="709"/>
        <w:jc w:val="both"/>
        <w:rPr>
          <w:rFonts w:ascii="PT Astra Serif" w:hAnsi="PT Astra Serif"/>
          <w:i/>
          <w:sz w:val="24"/>
        </w:rPr>
      </w:pPr>
      <w:r w:rsidRPr="004E1D7A">
        <w:rPr>
          <w:rFonts w:ascii="PT Astra Serif" w:hAnsi="PT Astra Serif"/>
          <w:i/>
          <w:sz w:val="24"/>
        </w:rPr>
        <w:t>2 проверки финансово-хозяйственной деятельности муниципальных учреждений образования и культуры</w:t>
      </w:r>
      <w:r w:rsidRPr="004E1D7A">
        <w:rPr>
          <w:rFonts w:ascii="PT Astra Serif" w:hAnsi="PT Astra Serif"/>
          <w:i/>
          <w:sz w:val="24"/>
          <w:vertAlign w:val="superscript"/>
        </w:rPr>
        <w:footnoteReference w:id="11"/>
      </w:r>
      <w:r w:rsidRPr="004E1D7A">
        <w:rPr>
          <w:rFonts w:ascii="PT Astra Serif" w:hAnsi="PT Astra Serif"/>
          <w:i/>
          <w:sz w:val="24"/>
        </w:rPr>
        <w:t xml:space="preserve"> </w:t>
      </w:r>
      <w:r w:rsidRPr="004E1D7A">
        <w:rPr>
          <w:rFonts w:ascii="PT Astra Serif" w:hAnsi="PT Astra Serif"/>
          <w:sz w:val="24"/>
        </w:rPr>
        <w:t>(</w:t>
      </w:r>
      <w:r w:rsidRPr="004E1D7A">
        <w:rPr>
          <w:rFonts w:ascii="PT Astra Serif" w:hAnsi="PT Astra Serif"/>
          <w:i/>
          <w:sz w:val="24"/>
        </w:rPr>
        <w:t>применялись методы аудита финансово-хозяйственной деятельности, аудита закупок, контроля использования муниципальной собственности, контроля выполнения ремонтных работ).</w:t>
      </w:r>
    </w:p>
    <w:p w:rsidR="00E00D32" w:rsidRPr="004E1D7A" w:rsidRDefault="00920B2F">
      <w:pPr>
        <w:pStyle w:val="af8"/>
        <w:tabs>
          <w:tab w:val="left" w:pos="1276"/>
        </w:tabs>
        <w:spacing w:after="0" w:line="240" w:lineRule="auto"/>
        <w:ind w:left="0" w:firstLine="709"/>
        <w:jc w:val="both"/>
        <w:rPr>
          <w:rFonts w:ascii="PT Astra Serif" w:hAnsi="PT Astra Serif"/>
          <w:sz w:val="24"/>
        </w:rPr>
      </w:pPr>
      <w:r w:rsidRPr="004E1D7A">
        <w:rPr>
          <w:rStyle w:val="af9"/>
          <w:rFonts w:ascii="PT Astra Serif" w:hAnsi="PT Astra Serif"/>
          <w:sz w:val="24"/>
        </w:rPr>
        <w:t xml:space="preserve">В рамках </w:t>
      </w:r>
      <w:proofErr w:type="gramStart"/>
      <w:r w:rsidRPr="004E1D7A">
        <w:rPr>
          <w:rStyle w:val="af9"/>
          <w:rFonts w:ascii="PT Astra Serif" w:hAnsi="PT Astra Serif"/>
          <w:sz w:val="24"/>
        </w:rPr>
        <w:t>проверки  МАУК</w:t>
      </w:r>
      <w:proofErr w:type="gramEnd"/>
      <w:r w:rsidRPr="004E1D7A">
        <w:rPr>
          <w:rStyle w:val="af9"/>
          <w:rFonts w:ascii="PT Astra Serif" w:hAnsi="PT Astra Serif"/>
          <w:sz w:val="24"/>
        </w:rPr>
        <w:t xml:space="preserve"> «Культурно-досуговая система» рассмотрены вопросы исполнения муниципальных заданий и планов финансово-хозяйственной деятельности учреждений, осуществление приносящей доход деятельности, использование субсидий на обеспечение выполнения муниципального задания и субсидий на иные цели, расходы на оплату труда и осуществление закупок, учета и использования муниципального имущества. Проведены обследования 221 объектов муниципального имущества.</w:t>
      </w:r>
    </w:p>
    <w:p w:rsidR="00E00D32" w:rsidRPr="004E1D7A" w:rsidRDefault="00920B2F">
      <w:pPr>
        <w:pStyle w:val="af8"/>
        <w:tabs>
          <w:tab w:val="left" w:pos="1276"/>
        </w:tabs>
        <w:spacing w:after="0" w:line="240" w:lineRule="auto"/>
        <w:ind w:left="0" w:firstLine="709"/>
        <w:jc w:val="both"/>
        <w:rPr>
          <w:rFonts w:ascii="PT Astra Serif" w:hAnsi="PT Astra Serif"/>
          <w:sz w:val="24"/>
        </w:rPr>
      </w:pPr>
      <w:r w:rsidRPr="004E1D7A">
        <w:rPr>
          <w:rStyle w:val="af9"/>
          <w:rFonts w:ascii="PT Astra Serif" w:hAnsi="PT Astra Serif"/>
          <w:sz w:val="24"/>
        </w:rPr>
        <w:t>Проверка МБДОУ Центр развития ребенка № 5 – детский сад «Мир детства» проводилась по обращению прокуратуры г.</w:t>
      </w:r>
      <w:r w:rsidR="004E1D7A">
        <w:rPr>
          <w:rStyle w:val="af9"/>
          <w:rFonts w:ascii="PT Astra Serif" w:hAnsi="PT Astra Serif"/>
          <w:sz w:val="24"/>
        </w:rPr>
        <w:t xml:space="preserve"> </w:t>
      </w:r>
      <w:r w:rsidRPr="004E1D7A">
        <w:rPr>
          <w:rStyle w:val="af9"/>
          <w:rFonts w:ascii="PT Astra Serif" w:hAnsi="PT Astra Serif"/>
          <w:sz w:val="24"/>
        </w:rPr>
        <w:t>Тулы в части законности и обоснованности начисления и выплаты заработной платы отдельным категориям работников с 2021 года по текущий период 2024 года.</w:t>
      </w:r>
    </w:p>
    <w:p w:rsidR="00E00D32" w:rsidRPr="004E1D7A" w:rsidRDefault="00920B2F">
      <w:pPr>
        <w:pStyle w:val="af8"/>
        <w:tabs>
          <w:tab w:val="left" w:pos="1276"/>
        </w:tabs>
        <w:spacing w:after="0" w:line="240" w:lineRule="auto"/>
        <w:ind w:left="0" w:firstLine="709"/>
        <w:jc w:val="both"/>
        <w:rPr>
          <w:rFonts w:ascii="PT Astra Serif" w:hAnsi="PT Astra Serif"/>
          <w:sz w:val="24"/>
        </w:rPr>
      </w:pPr>
      <w:r w:rsidRPr="004E1D7A">
        <w:rPr>
          <w:rStyle w:val="af9"/>
          <w:rFonts w:ascii="PT Astra Serif" w:hAnsi="PT Astra Serif"/>
          <w:sz w:val="24"/>
        </w:rPr>
        <w:t xml:space="preserve">Объем средств, охваченных проверками, составил в сумме 1 941 292,6 тыс. рублей. </w:t>
      </w:r>
    </w:p>
    <w:p w:rsidR="00E00D32" w:rsidRPr="004E1D7A" w:rsidRDefault="00920B2F">
      <w:pPr>
        <w:pStyle w:val="af8"/>
        <w:tabs>
          <w:tab w:val="left" w:pos="1276"/>
        </w:tabs>
        <w:spacing w:after="0" w:line="240" w:lineRule="auto"/>
        <w:ind w:left="0" w:firstLine="709"/>
        <w:jc w:val="both"/>
        <w:rPr>
          <w:rFonts w:ascii="PT Astra Serif" w:hAnsi="PT Astra Serif"/>
          <w:sz w:val="24"/>
        </w:rPr>
      </w:pPr>
      <w:r w:rsidRPr="004E1D7A">
        <w:rPr>
          <w:rStyle w:val="af9"/>
          <w:rFonts w:ascii="PT Astra Serif" w:hAnsi="PT Astra Serif"/>
          <w:sz w:val="24"/>
        </w:rPr>
        <w:t>По результатам контрольных мероприятий внесено 1 представление.</w:t>
      </w:r>
    </w:p>
    <w:p w:rsidR="00E00D32" w:rsidRPr="004E1D7A" w:rsidRDefault="00E00D32">
      <w:pPr>
        <w:pStyle w:val="af8"/>
        <w:tabs>
          <w:tab w:val="left" w:pos="1276"/>
        </w:tabs>
        <w:spacing w:after="0" w:line="240" w:lineRule="auto"/>
        <w:ind w:left="0" w:firstLine="709"/>
        <w:jc w:val="both"/>
        <w:rPr>
          <w:rFonts w:ascii="PT Astra Serif" w:hAnsi="PT Astra Serif"/>
          <w:sz w:val="24"/>
        </w:rPr>
      </w:pPr>
    </w:p>
    <w:p w:rsidR="00E00D32" w:rsidRPr="004E1D7A" w:rsidRDefault="00920B2F">
      <w:pPr>
        <w:pStyle w:val="af8"/>
        <w:numPr>
          <w:ilvl w:val="0"/>
          <w:numId w:val="10"/>
        </w:numPr>
        <w:tabs>
          <w:tab w:val="left" w:pos="1276"/>
        </w:tabs>
        <w:spacing w:after="0" w:line="240" w:lineRule="auto"/>
        <w:ind w:left="0" w:firstLine="709"/>
        <w:jc w:val="both"/>
        <w:rPr>
          <w:rFonts w:ascii="PT Astra Serif" w:hAnsi="PT Astra Serif"/>
          <w:i/>
          <w:sz w:val="24"/>
        </w:rPr>
      </w:pPr>
      <w:r w:rsidRPr="004E1D7A">
        <w:rPr>
          <w:rFonts w:ascii="PT Astra Serif" w:hAnsi="PT Astra Serif"/>
          <w:i/>
          <w:sz w:val="24"/>
        </w:rPr>
        <w:t xml:space="preserve">2 проверки качества исполнения полномочий (функций) отраслевыми (функциональными) органами администрации </w:t>
      </w:r>
      <w:proofErr w:type="spellStart"/>
      <w:r w:rsidRPr="004E1D7A">
        <w:rPr>
          <w:rFonts w:ascii="PT Astra Serif" w:hAnsi="PT Astra Serif"/>
          <w:i/>
          <w:sz w:val="24"/>
        </w:rPr>
        <w:t>г.Тулы</w:t>
      </w:r>
      <w:proofErr w:type="spellEnd"/>
      <w:r w:rsidRPr="004E1D7A">
        <w:rPr>
          <w:rFonts w:ascii="PT Astra Serif" w:hAnsi="PT Astra Serif"/>
          <w:i/>
          <w:sz w:val="24"/>
        </w:rPr>
        <w:t xml:space="preserve"> (управлением экономического развития, управлением по административно-техническому надзору администрации г. Тулы) </w:t>
      </w:r>
      <w:r w:rsidRPr="004E1D7A">
        <w:rPr>
          <w:rStyle w:val="af9"/>
          <w:rFonts w:ascii="PT Astra Serif" w:hAnsi="PT Astra Serif"/>
          <w:i/>
          <w:sz w:val="24"/>
        </w:rPr>
        <w:t>и муниципальным казенным учреждением (МКУ «Сервисный центр города Тулы»),</w:t>
      </w:r>
      <w:r w:rsidRPr="004E1D7A">
        <w:rPr>
          <w:rStyle w:val="af9"/>
          <w:rFonts w:ascii="PT Astra Serif" w:hAnsi="PT Astra Serif"/>
          <w:sz w:val="24"/>
        </w:rPr>
        <w:t xml:space="preserve"> </w:t>
      </w:r>
      <w:r w:rsidRPr="004E1D7A">
        <w:rPr>
          <w:rFonts w:ascii="PT Astra Serif" w:hAnsi="PT Astra Serif"/>
          <w:i/>
          <w:sz w:val="24"/>
        </w:rPr>
        <w:t>применялись методы финансового аудита (контроля), функционального аудита, контроля использования муниципального имущества,</w:t>
      </w:r>
      <w:r w:rsidRPr="004E1D7A">
        <w:rPr>
          <w:rStyle w:val="af9"/>
          <w:rFonts w:ascii="PT Astra Serif" w:hAnsi="PT Astra Serif"/>
          <w:i/>
          <w:sz w:val="24"/>
        </w:rPr>
        <w:t xml:space="preserve"> земельных участков, государственная собственность на которые не разграничена, расположенных в границах муниципального образования город Тула</w:t>
      </w:r>
      <w:r w:rsidRPr="004E1D7A">
        <w:rPr>
          <w:rFonts w:ascii="PT Astra Serif" w:hAnsi="PT Astra Serif"/>
          <w:i/>
          <w:sz w:val="24"/>
        </w:rPr>
        <w:t>).</w:t>
      </w:r>
    </w:p>
    <w:p w:rsidR="00E00D32" w:rsidRPr="004E1D7A" w:rsidRDefault="00920B2F">
      <w:pPr>
        <w:pStyle w:val="af8"/>
        <w:tabs>
          <w:tab w:val="left" w:pos="1276"/>
        </w:tabs>
        <w:spacing w:after="0" w:line="240" w:lineRule="auto"/>
        <w:ind w:left="0" w:firstLine="709"/>
        <w:jc w:val="both"/>
        <w:rPr>
          <w:rFonts w:ascii="PT Astra Serif" w:hAnsi="PT Astra Serif"/>
          <w:i/>
          <w:sz w:val="24"/>
        </w:rPr>
      </w:pPr>
      <w:r w:rsidRPr="004E1D7A">
        <w:rPr>
          <w:rFonts w:ascii="PT Astra Serif" w:hAnsi="PT Astra Serif"/>
          <w:sz w:val="24"/>
        </w:rPr>
        <w:t>Объем средств, охваченных проверками, составил 117 849,9 тыс. рублей.</w:t>
      </w:r>
    </w:p>
    <w:p w:rsidR="00E00D32" w:rsidRPr="004E1D7A" w:rsidRDefault="00920B2F">
      <w:pPr>
        <w:pStyle w:val="af8"/>
        <w:tabs>
          <w:tab w:val="left" w:pos="1276"/>
        </w:tabs>
        <w:spacing w:after="0" w:line="240" w:lineRule="auto"/>
        <w:ind w:left="0" w:firstLine="709"/>
        <w:jc w:val="both"/>
        <w:rPr>
          <w:rFonts w:ascii="PT Astra Serif" w:hAnsi="PT Astra Serif"/>
          <w:sz w:val="24"/>
        </w:rPr>
      </w:pPr>
      <w:r w:rsidRPr="004E1D7A">
        <w:rPr>
          <w:rFonts w:ascii="PT Astra Serif" w:hAnsi="PT Astra Serif"/>
          <w:sz w:val="24"/>
        </w:rPr>
        <w:t>В рамках мероприятий рассмотрены вопросы исполнения деятельности по осуществлению объектами контроля функций и иных полномочий, предусмотренных законодательством РФ и муниципальными правовыми актами в сферах организации, размещения и контроля ярмарок, функционирования платных парковок на территории муниципального образования город Тула, полноты и своевременности поступления доходов, в том числе штрафов, предоставления льгот,</w:t>
      </w:r>
      <w:r w:rsidRPr="004E1D7A">
        <w:rPr>
          <w:rStyle w:val="af9"/>
          <w:rFonts w:ascii="PT Astra Serif" w:hAnsi="PT Astra Serif"/>
          <w:sz w:val="24"/>
        </w:rPr>
        <w:t xml:space="preserve"> </w:t>
      </w:r>
      <w:r w:rsidRPr="004E1D7A">
        <w:rPr>
          <w:rStyle w:val="af9"/>
          <w:rFonts w:ascii="PT Astra Serif" w:hAnsi="PT Astra Serif"/>
          <w:sz w:val="24"/>
        </w:rPr>
        <w:lastRenderedPageBreak/>
        <w:t>использования имущества, находящегося в государственной или муниципальной собственности, использования п</w:t>
      </w:r>
      <w:r w:rsidRPr="004E1D7A">
        <w:rPr>
          <w:rFonts w:ascii="PT Astra Serif" w:hAnsi="PT Astra Serif"/>
          <w:sz w:val="24"/>
        </w:rPr>
        <w:t>рав пользования результатами интеллектуальной деятельности, ведения бухгалтерского учета.</w:t>
      </w:r>
    </w:p>
    <w:p w:rsidR="00E00D32" w:rsidRPr="004E1D7A" w:rsidRDefault="00920B2F">
      <w:pPr>
        <w:pStyle w:val="af8"/>
        <w:tabs>
          <w:tab w:val="left" w:pos="1276"/>
        </w:tabs>
        <w:spacing w:after="0" w:line="240" w:lineRule="auto"/>
        <w:ind w:left="0" w:firstLine="709"/>
        <w:jc w:val="both"/>
        <w:rPr>
          <w:rFonts w:ascii="PT Astra Serif" w:hAnsi="PT Astra Serif"/>
          <w:sz w:val="24"/>
        </w:rPr>
      </w:pPr>
      <w:r w:rsidRPr="004E1D7A">
        <w:rPr>
          <w:rStyle w:val="af9"/>
          <w:rFonts w:ascii="PT Astra Serif" w:hAnsi="PT Astra Serif"/>
          <w:sz w:val="24"/>
        </w:rPr>
        <w:t>В рамках одной проверки выявлены риски неэффективного использования муниципального имущества.</w:t>
      </w:r>
      <w:r w:rsidRPr="004E1D7A">
        <w:rPr>
          <w:rStyle w:val="af9"/>
          <w:rFonts w:ascii="PT Astra Serif" w:hAnsi="PT Astra Serif"/>
          <w:sz w:val="24"/>
          <w:vertAlign w:val="superscript"/>
        </w:rPr>
        <w:footnoteReference w:id="12"/>
      </w:r>
    </w:p>
    <w:p w:rsidR="00E00D32" w:rsidRPr="004E1D7A" w:rsidRDefault="00920B2F">
      <w:pPr>
        <w:pStyle w:val="af8"/>
        <w:tabs>
          <w:tab w:val="left" w:pos="1276"/>
        </w:tabs>
        <w:spacing w:after="0" w:line="240" w:lineRule="auto"/>
        <w:ind w:left="0" w:firstLine="709"/>
        <w:jc w:val="both"/>
        <w:rPr>
          <w:rFonts w:ascii="PT Astra Serif" w:hAnsi="PT Astra Serif"/>
          <w:sz w:val="24"/>
        </w:rPr>
      </w:pPr>
      <w:r w:rsidRPr="004E1D7A">
        <w:rPr>
          <w:rStyle w:val="af9"/>
          <w:rFonts w:ascii="PT Astra Serif" w:hAnsi="PT Astra Serif"/>
          <w:sz w:val="24"/>
        </w:rPr>
        <w:t>По результатам проверок объектам контроля внесены 3 представления, в уполномоченные отраслевые (функциональные) органы администрации г.</w:t>
      </w:r>
      <w:r w:rsidR="004E1D7A">
        <w:rPr>
          <w:rStyle w:val="af9"/>
          <w:rFonts w:ascii="PT Astra Serif" w:hAnsi="PT Astra Serif"/>
          <w:sz w:val="24"/>
        </w:rPr>
        <w:t xml:space="preserve"> </w:t>
      </w:r>
      <w:r w:rsidRPr="004E1D7A">
        <w:rPr>
          <w:rStyle w:val="af9"/>
          <w:rFonts w:ascii="PT Astra Serif" w:hAnsi="PT Astra Serif"/>
          <w:sz w:val="24"/>
        </w:rPr>
        <w:t>Тулы направлены 2 информационных письма.</w:t>
      </w:r>
    </w:p>
    <w:p w:rsidR="00E00D32" w:rsidRPr="004E1D7A" w:rsidRDefault="00E00D32">
      <w:pPr>
        <w:pStyle w:val="af8"/>
        <w:tabs>
          <w:tab w:val="left" w:pos="1276"/>
        </w:tabs>
        <w:spacing w:after="0" w:line="240" w:lineRule="auto"/>
        <w:ind w:left="0" w:firstLine="709"/>
        <w:jc w:val="both"/>
        <w:rPr>
          <w:rFonts w:ascii="PT Astra Serif" w:hAnsi="PT Astra Serif"/>
          <w:sz w:val="24"/>
        </w:rPr>
      </w:pPr>
    </w:p>
    <w:p w:rsidR="00E00D32" w:rsidRPr="004E1D7A" w:rsidRDefault="00920B2F">
      <w:pPr>
        <w:pStyle w:val="af8"/>
        <w:numPr>
          <w:ilvl w:val="0"/>
          <w:numId w:val="10"/>
        </w:numPr>
        <w:tabs>
          <w:tab w:val="left" w:pos="1276"/>
        </w:tabs>
        <w:spacing w:after="0" w:line="240" w:lineRule="auto"/>
        <w:ind w:left="0" w:firstLine="709"/>
        <w:jc w:val="both"/>
        <w:rPr>
          <w:rFonts w:ascii="PT Astra Serif" w:hAnsi="PT Astra Serif"/>
          <w:i/>
          <w:sz w:val="24"/>
        </w:rPr>
      </w:pPr>
      <w:r w:rsidRPr="004E1D7A">
        <w:rPr>
          <w:rFonts w:ascii="PT Astra Serif" w:hAnsi="PT Astra Serif"/>
          <w:i/>
          <w:sz w:val="24"/>
        </w:rPr>
        <w:t>2 мероприятия по контролю деятельности</w:t>
      </w:r>
      <w:r w:rsidRPr="004E1D7A">
        <w:rPr>
          <w:rStyle w:val="af9"/>
          <w:rFonts w:ascii="PT Astra Serif" w:hAnsi="PT Astra Serif"/>
          <w:i/>
          <w:sz w:val="24"/>
        </w:rPr>
        <w:t xml:space="preserve"> МУП «</w:t>
      </w:r>
      <w:proofErr w:type="spellStart"/>
      <w:r w:rsidRPr="004E1D7A">
        <w:rPr>
          <w:rStyle w:val="af9"/>
          <w:rFonts w:ascii="PT Astra Serif" w:hAnsi="PT Astra Serif"/>
          <w:i/>
          <w:sz w:val="24"/>
        </w:rPr>
        <w:t>Ремжилхоз</w:t>
      </w:r>
      <w:proofErr w:type="spellEnd"/>
      <w:r w:rsidRPr="004E1D7A">
        <w:rPr>
          <w:rStyle w:val="af9"/>
          <w:rFonts w:ascii="PT Astra Serif" w:hAnsi="PT Astra Serif"/>
          <w:i/>
          <w:sz w:val="24"/>
        </w:rPr>
        <w:t>» и МКП «</w:t>
      </w:r>
      <w:proofErr w:type="spellStart"/>
      <w:r w:rsidRPr="004E1D7A">
        <w:rPr>
          <w:rStyle w:val="af9"/>
          <w:rFonts w:ascii="PT Astra Serif" w:hAnsi="PT Astra Serif"/>
          <w:i/>
          <w:sz w:val="24"/>
        </w:rPr>
        <w:t>Тулгорэлектротранс</w:t>
      </w:r>
      <w:proofErr w:type="spellEnd"/>
      <w:r w:rsidRPr="004E1D7A">
        <w:rPr>
          <w:rStyle w:val="af9"/>
          <w:rFonts w:ascii="PT Astra Serif" w:hAnsi="PT Astra Serif"/>
          <w:i/>
          <w:sz w:val="24"/>
        </w:rPr>
        <w:t>», применялись методы финансового аудита (контроля), функционального аудита, аудита закупок, контроля использования муниципального</w:t>
      </w:r>
      <w:r w:rsidRPr="004E1D7A">
        <w:rPr>
          <w:rFonts w:ascii="PT Astra Serif" w:hAnsi="PT Astra Serif"/>
          <w:i/>
          <w:sz w:val="24"/>
        </w:rPr>
        <w:t xml:space="preserve"> имущества).</w:t>
      </w:r>
    </w:p>
    <w:p w:rsidR="00E00D32" w:rsidRPr="004E1D7A" w:rsidRDefault="00920B2F">
      <w:pPr>
        <w:pStyle w:val="af8"/>
        <w:tabs>
          <w:tab w:val="left" w:pos="1276"/>
        </w:tabs>
        <w:spacing w:after="0" w:line="240" w:lineRule="auto"/>
        <w:ind w:left="0" w:firstLine="709"/>
        <w:jc w:val="both"/>
        <w:rPr>
          <w:rFonts w:ascii="PT Astra Serif" w:hAnsi="PT Astra Serif"/>
          <w:sz w:val="24"/>
        </w:rPr>
      </w:pPr>
      <w:r w:rsidRPr="004E1D7A">
        <w:rPr>
          <w:rFonts w:ascii="PT Astra Serif" w:hAnsi="PT Astra Serif"/>
          <w:sz w:val="24"/>
        </w:rPr>
        <w:t xml:space="preserve">В ходе проверки </w:t>
      </w:r>
      <w:r w:rsidRPr="004E1D7A">
        <w:rPr>
          <w:rStyle w:val="af9"/>
          <w:rFonts w:ascii="PT Astra Serif" w:hAnsi="PT Astra Serif"/>
          <w:sz w:val="24"/>
        </w:rPr>
        <w:t>МУП «</w:t>
      </w:r>
      <w:proofErr w:type="spellStart"/>
      <w:r w:rsidRPr="004E1D7A">
        <w:rPr>
          <w:rStyle w:val="af9"/>
          <w:rFonts w:ascii="PT Astra Serif" w:hAnsi="PT Astra Serif"/>
          <w:sz w:val="24"/>
        </w:rPr>
        <w:t>Ремжилхоз</w:t>
      </w:r>
      <w:proofErr w:type="spellEnd"/>
      <w:r w:rsidRPr="004E1D7A">
        <w:rPr>
          <w:rStyle w:val="af9"/>
          <w:rFonts w:ascii="PT Astra Serif" w:hAnsi="PT Astra Serif"/>
          <w:sz w:val="24"/>
        </w:rPr>
        <w:t>»</w:t>
      </w:r>
      <w:r w:rsidRPr="004E1D7A">
        <w:rPr>
          <w:rStyle w:val="af9"/>
          <w:rFonts w:ascii="PT Astra Serif" w:hAnsi="PT Astra Serif"/>
          <w:i/>
          <w:sz w:val="24"/>
        </w:rPr>
        <w:t xml:space="preserve"> </w:t>
      </w:r>
      <w:r w:rsidRPr="004E1D7A">
        <w:rPr>
          <w:rFonts w:ascii="PT Astra Serif" w:hAnsi="PT Astra Serif"/>
          <w:sz w:val="24"/>
        </w:rPr>
        <w:t xml:space="preserve">рассмотрены вопросы организации учета объектов </w:t>
      </w:r>
      <w:proofErr w:type="spellStart"/>
      <w:r w:rsidRPr="004E1D7A">
        <w:rPr>
          <w:rFonts w:ascii="PT Astra Serif" w:hAnsi="PT Astra Serif"/>
          <w:sz w:val="24"/>
        </w:rPr>
        <w:t>теплосетевого</w:t>
      </w:r>
      <w:proofErr w:type="spellEnd"/>
      <w:r w:rsidRPr="004E1D7A">
        <w:rPr>
          <w:rFonts w:ascii="PT Astra Serif" w:hAnsi="PT Astra Serif"/>
          <w:sz w:val="24"/>
        </w:rPr>
        <w:t xml:space="preserve"> назначения, полноты и достоверности сведений об объектах, отраженных в регистрах бухгалтерского учета предприятия. Проанализированы расходы предприятия на содержание, текущий и капитальный ремонт и модернизацию объектов </w:t>
      </w:r>
      <w:proofErr w:type="spellStart"/>
      <w:r w:rsidRPr="004E1D7A">
        <w:rPr>
          <w:rFonts w:ascii="PT Astra Serif" w:hAnsi="PT Astra Serif"/>
          <w:sz w:val="24"/>
        </w:rPr>
        <w:t>теплосетевого</w:t>
      </w:r>
      <w:proofErr w:type="spellEnd"/>
      <w:r w:rsidRPr="004E1D7A">
        <w:rPr>
          <w:rFonts w:ascii="PT Astra Serif" w:hAnsi="PT Astra Serif"/>
          <w:sz w:val="24"/>
        </w:rPr>
        <w:t xml:space="preserve"> назначения. Проведены обследования (осмотры) 117 объектов </w:t>
      </w:r>
      <w:proofErr w:type="spellStart"/>
      <w:r w:rsidRPr="004E1D7A">
        <w:rPr>
          <w:rFonts w:ascii="PT Astra Serif" w:hAnsi="PT Astra Serif"/>
          <w:sz w:val="24"/>
        </w:rPr>
        <w:t>теплосетевого</w:t>
      </w:r>
      <w:proofErr w:type="spellEnd"/>
      <w:r w:rsidRPr="004E1D7A">
        <w:rPr>
          <w:rFonts w:ascii="PT Astra Serif" w:hAnsi="PT Astra Serif"/>
          <w:sz w:val="24"/>
        </w:rPr>
        <w:t xml:space="preserve"> назначения. Проведен анализ использования </w:t>
      </w:r>
      <w:r w:rsidRPr="004E1D7A">
        <w:rPr>
          <w:rStyle w:val="af9"/>
          <w:rFonts w:ascii="PT Astra Serif" w:hAnsi="PT Astra Serif"/>
          <w:sz w:val="24"/>
        </w:rPr>
        <w:t>объектов имущества и поступлений по договорам аренды.</w:t>
      </w:r>
    </w:p>
    <w:p w:rsidR="00E00D32" w:rsidRPr="004E1D7A" w:rsidRDefault="00920B2F">
      <w:pPr>
        <w:pStyle w:val="af8"/>
        <w:tabs>
          <w:tab w:val="left" w:pos="1276"/>
        </w:tabs>
        <w:spacing w:after="0" w:line="240" w:lineRule="auto"/>
        <w:ind w:left="0" w:firstLine="709"/>
        <w:jc w:val="both"/>
        <w:rPr>
          <w:rFonts w:ascii="PT Astra Serif" w:hAnsi="PT Astra Serif"/>
          <w:sz w:val="24"/>
        </w:rPr>
      </w:pPr>
      <w:r w:rsidRPr="004E1D7A">
        <w:rPr>
          <w:rStyle w:val="af9"/>
          <w:rFonts w:ascii="PT Astra Serif" w:hAnsi="PT Astra Serif"/>
          <w:sz w:val="24"/>
        </w:rPr>
        <w:t>В рамках проверки деятельности МКП «</w:t>
      </w:r>
      <w:proofErr w:type="spellStart"/>
      <w:r w:rsidRPr="004E1D7A">
        <w:rPr>
          <w:rStyle w:val="af9"/>
          <w:rFonts w:ascii="PT Astra Serif" w:hAnsi="PT Astra Serif"/>
          <w:sz w:val="24"/>
        </w:rPr>
        <w:t>Тулгорэлектротранс</w:t>
      </w:r>
      <w:proofErr w:type="spellEnd"/>
      <w:r w:rsidRPr="004E1D7A">
        <w:rPr>
          <w:rStyle w:val="af9"/>
          <w:rFonts w:ascii="PT Astra Serif" w:hAnsi="PT Astra Serif"/>
          <w:sz w:val="24"/>
        </w:rPr>
        <w:t xml:space="preserve">» проведена проверка соблюдения нормативных документов и локальных актов, муниципальных контрактов регулирующих выполнение регулярных перевозок </w:t>
      </w:r>
      <w:r w:rsidRPr="004E1D7A">
        <w:rPr>
          <w:rFonts w:ascii="PT Astra Serif" w:hAnsi="PT Astra Serif"/>
          <w:sz w:val="24"/>
        </w:rPr>
        <w:t>пассажиров и багажа по регулируемым тарифам в границах муниципального образования город Тула, заключенных  в 2022 и 2023 годах, исполнения условий контрактов, проведен аудит расходов на приобретение подвижного состава общественного пассажирского транспорта в 2022 и 2023 годах, условий контрактов на приобретение подвижного состава, в том числе порядка формирования начальной максимальной цены контрактов, проведен анализ доходов от осуществления деятельности по предмету проверки.</w:t>
      </w:r>
    </w:p>
    <w:p w:rsidR="00E00D32" w:rsidRPr="004E1D7A" w:rsidRDefault="00920B2F">
      <w:pPr>
        <w:pStyle w:val="af8"/>
        <w:tabs>
          <w:tab w:val="left" w:pos="1276"/>
        </w:tabs>
        <w:spacing w:after="0" w:line="240" w:lineRule="auto"/>
        <w:ind w:left="0" w:firstLine="709"/>
        <w:jc w:val="both"/>
        <w:rPr>
          <w:rFonts w:ascii="PT Astra Serif" w:hAnsi="PT Astra Serif"/>
          <w:i/>
          <w:sz w:val="24"/>
        </w:rPr>
      </w:pPr>
      <w:r w:rsidRPr="004E1D7A">
        <w:rPr>
          <w:rFonts w:ascii="PT Astra Serif" w:hAnsi="PT Astra Serif"/>
          <w:sz w:val="24"/>
        </w:rPr>
        <w:t>Объем средств, охваченных проверками, составил 2 983 752,1 тыс. рублей.</w:t>
      </w:r>
    </w:p>
    <w:p w:rsidR="00E00D32" w:rsidRPr="004E1D7A" w:rsidRDefault="00920B2F">
      <w:pPr>
        <w:pStyle w:val="af8"/>
        <w:tabs>
          <w:tab w:val="left" w:pos="1276"/>
        </w:tabs>
        <w:spacing w:after="0" w:line="240" w:lineRule="auto"/>
        <w:ind w:left="0" w:firstLine="709"/>
        <w:jc w:val="both"/>
        <w:rPr>
          <w:rFonts w:ascii="PT Astra Serif" w:hAnsi="PT Astra Serif"/>
          <w:sz w:val="24"/>
        </w:rPr>
      </w:pPr>
      <w:r w:rsidRPr="004E1D7A">
        <w:rPr>
          <w:rFonts w:ascii="PT Astra Serif" w:hAnsi="PT Astra Serif"/>
          <w:sz w:val="24"/>
        </w:rPr>
        <w:t xml:space="preserve">По результатам проверок </w:t>
      </w:r>
      <w:r w:rsidRPr="004E1D7A">
        <w:rPr>
          <w:rStyle w:val="af9"/>
          <w:rFonts w:ascii="PT Astra Serif" w:hAnsi="PT Astra Serif"/>
          <w:sz w:val="24"/>
        </w:rPr>
        <w:t>внесено 1 представление.</w:t>
      </w:r>
    </w:p>
    <w:p w:rsidR="00E00D32" w:rsidRPr="004E1D7A" w:rsidRDefault="00E00D32">
      <w:pPr>
        <w:pStyle w:val="af8"/>
        <w:tabs>
          <w:tab w:val="left" w:pos="1276"/>
        </w:tabs>
        <w:spacing w:after="0" w:line="240" w:lineRule="auto"/>
        <w:ind w:left="0" w:firstLine="709"/>
        <w:jc w:val="both"/>
        <w:rPr>
          <w:rFonts w:ascii="PT Astra Serif" w:hAnsi="PT Astra Serif"/>
          <w:sz w:val="24"/>
        </w:rPr>
      </w:pPr>
    </w:p>
    <w:p w:rsidR="00E00D32" w:rsidRPr="004E1D7A" w:rsidRDefault="00920B2F">
      <w:pPr>
        <w:pStyle w:val="af8"/>
        <w:numPr>
          <w:ilvl w:val="0"/>
          <w:numId w:val="11"/>
        </w:numPr>
        <w:tabs>
          <w:tab w:val="left" w:pos="1276"/>
        </w:tabs>
        <w:spacing w:after="0" w:line="240" w:lineRule="auto"/>
        <w:ind w:left="0" w:firstLine="709"/>
        <w:jc w:val="both"/>
        <w:rPr>
          <w:rFonts w:ascii="PT Astra Serif" w:hAnsi="PT Astra Serif"/>
          <w:i/>
          <w:sz w:val="24"/>
        </w:rPr>
      </w:pPr>
      <w:r w:rsidRPr="004E1D7A">
        <w:rPr>
          <w:rFonts w:ascii="PT Astra Serif" w:hAnsi="PT Astra Serif"/>
          <w:i/>
          <w:sz w:val="24"/>
        </w:rPr>
        <w:t xml:space="preserve">8 мероприятий по аудиту (контролю) реализации мероприятий 8 муниципальных программ муниципального образования город Тула: «Обеспечение общественной безопасности, профилактика правонарушений, террористических и экстремистских проявлений на территории муниципального образования город Тула», «Повышение качества жилищного фонда и создание комфортных условий для проживания населения муниципального образования город Тула», «Развитие культуры и туризма», «Управление муниципальным имуществом муниципального образования город Тула», «Формирование современной городской среды на 2018 - 2024 годы», «Комплексное благоустройство муниципального образования город </w:t>
      </w:r>
      <w:r w:rsidRPr="004E1D7A">
        <w:rPr>
          <w:rStyle w:val="af9"/>
          <w:rFonts w:ascii="PT Astra Serif" w:hAnsi="PT Astra Serif"/>
          <w:i/>
          <w:sz w:val="24"/>
        </w:rPr>
        <w:t xml:space="preserve">Тула», «Реализация семейной и молодежной политики в муниципальном образовании город Тула», </w:t>
      </w:r>
      <w:r w:rsidRPr="004E1D7A">
        <w:rPr>
          <w:rFonts w:ascii="PT Astra Serif" w:hAnsi="PT Astra Serif"/>
          <w:i/>
          <w:sz w:val="24"/>
        </w:rPr>
        <w:t>«Развитие физической культуры и спорта».</w:t>
      </w:r>
    </w:p>
    <w:p w:rsidR="00E00D32" w:rsidRPr="004E1D7A" w:rsidRDefault="00920B2F">
      <w:pPr>
        <w:tabs>
          <w:tab w:val="left" w:pos="1276"/>
        </w:tabs>
        <w:spacing w:after="0" w:line="240" w:lineRule="auto"/>
        <w:ind w:firstLine="709"/>
        <w:contextualSpacing/>
        <w:jc w:val="both"/>
        <w:rPr>
          <w:rFonts w:ascii="PT Astra Serif" w:hAnsi="PT Astra Serif"/>
          <w:sz w:val="24"/>
        </w:rPr>
      </w:pPr>
      <w:r w:rsidRPr="004E1D7A">
        <w:rPr>
          <w:rFonts w:ascii="PT Astra Serif" w:hAnsi="PT Astra Serif"/>
          <w:sz w:val="24"/>
        </w:rPr>
        <w:t>Объем средств, охваченных проверками, составил 563 333,4 тыс. рублей. Проведение мероприятий осуществлялось в отношении 31 объекта контроля с применением финансового аудита (контроля), аудита закупок, контроля использования межбюджетных трансфертов из бюджета Тульской области, субсидий юридическим лицам, контроля использования и содержания муниципальной собственности.</w:t>
      </w:r>
    </w:p>
    <w:p w:rsidR="00E00D32" w:rsidRPr="004E1D7A" w:rsidRDefault="00920B2F">
      <w:pPr>
        <w:tabs>
          <w:tab w:val="left" w:pos="1276"/>
        </w:tabs>
        <w:spacing w:after="0" w:line="240" w:lineRule="auto"/>
        <w:ind w:firstLine="709"/>
        <w:contextualSpacing/>
        <w:jc w:val="both"/>
        <w:rPr>
          <w:rFonts w:ascii="PT Astra Serif" w:hAnsi="PT Astra Serif"/>
          <w:sz w:val="24"/>
        </w:rPr>
      </w:pPr>
      <w:r w:rsidRPr="004E1D7A">
        <w:rPr>
          <w:rFonts w:ascii="PT Astra Serif" w:hAnsi="PT Astra Serif"/>
          <w:sz w:val="24"/>
        </w:rPr>
        <w:t>В рамках мероприятий проверено исполнение 248 контрактов на общую сумму                 363 708,5 тыс. рублей, проведены обследования объектов благоустройства, объектов движимого имущества, всего составлено 172 актов обследования.</w:t>
      </w:r>
    </w:p>
    <w:p w:rsidR="00E00D32" w:rsidRPr="004E1D7A" w:rsidRDefault="00920B2F">
      <w:pPr>
        <w:tabs>
          <w:tab w:val="left" w:pos="1276"/>
        </w:tabs>
        <w:spacing w:after="0" w:line="240" w:lineRule="auto"/>
        <w:ind w:firstLine="709"/>
        <w:contextualSpacing/>
        <w:jc w:val="both"/>
        <w:rPr>
          <w:rFonts w:ascii="PT Astra Serif" w:hAnsi="PT Astra Serif"/>
          <w:sz w:val="24"/>
        </w:rPr>
      </w:pPr>
      <w:r w:rsidRPr="004E1D7A">
        <w:rPr>
          <w:rStyle w:val="1f"/>
          <w:rFonts w:ascii="PT Astra Serif" w:hAnsi="PT Astra Serif"/>
          <w:sz w:val="24"/>
        </w:rPr>
        <w:lastRenderedPageBreak/>
        <w:t xml:space="preserve">Проверка мероприятий муниципальной программы «Развитие культуры и туризма» касалась реализации </w:t>
      </w:r>
      <w:r w:rsidRPr="004E1D7A">
        <w:rPr>
          <w:rFonts w:ascii="PT Astra Serif" w:hAnsi="PT Astra Serif"/>
          <w:sz w:val="24"/>
        </w:rPr>
        <w:t>регионального проекта «Развитие туристической инфраструктуры»</w:t>
      </w:r>
      <w:r w:rsidRPr="004E1D7A">
        <w:rPr>
          <w:rStyle w:val="1f"/>
          <w:rFonts w:ascii="PT Astra Serif" w:hAnsi="PT Astra Serif"/>
          <w:sz w:val="24"/>
        </w:rPr>
        <w:t xml:space="preserve"> в рамках </w:t>
      </w:r>
      <w:r w:rsidRPr="004E1D7A">
        <w:rPr>
          <w:rFonts w:ascii="PT Astra Serif" w:hAnsi="PT Astra Serif"/>
          <w:sz w:val="24"/>
        </w:rPr>
        <w:t xml:space="preserve">национального проекта «Туризм и индустрия гостеприимства», в ходе исполнения которых на территории города установлены знаки навигации для туристов, проведены работы по дизайнерскому оформлению подземных переходов, выполнен комплекс мероприятий по архитектурному освещению и установке малых архитектурных форм, в центре города для комфорта граждан и туристов установлены павильоны туристско-информационных центров и нестационарных торговых объектов, функциональные арт-объекты, малые архитектурные формы, оборудована мобильная сценическая площадка, установлена архитектурная подсветка исторических зданий. Обследованы 2 подземных перехода на ул. Мосина и ул. Каминского, </w:t>
      </w:r>
      <w:proofErr w:type="spellStart"/>
      <w:r w:rsidRPr="004E1D7A">
        <w:rPr>
          <w:rStyle w:val="1f"/>
          <w:rFonts w:ascii="PT Astra Serif" w:hAnsi="PT Astra Serif"/>
          <w:sz w:val="24"/>
        </w:rPr>
        <w:t>парклет</w:t>
      </w:r>
      <w:proofErr w:type="spellEnd"/>
      <w:r w:rsidRPr="004E1D7A">
        <w:rPr>
          <w:rStyle w:val="1f"/>
          <w:rFonts w:ascii="PT Astra Serif" w:hAnsi="PT Astra Serif"/>
          <w:sz w:val="24"/>
        </w:rPr>
        <w:t xml:space="preserve"> и арт-объекты по адресам: Казанская набережная, ул. Советская, д. 2, ул. </w:t>
      </w:r>
      <w:proofErr w:type="gramStart"/>
      <w:r w:rsidRPr="004E1D7A">
        <w:rPr>
          <w:rStyle w:val="1f"/>
          <w:rFonts w:ascii="PT Astra Serif" w:hAnsi="PT Astra Serif"/>
          <w:sz w:val="24"/>
        </w:rPr>
        <w:t>Мосина,  Металлистов</w:t>
      </w:r>
      <w:proofErr w:type="gramEnd"/>
      <w:r w:rsidRPr="004E1D7A">
        <w:rPr>
          <w:rStyle w:val="1f"/>
          <w:rFonts w:ascii="PT Astra Serif" w:hAnsi="PT Astra Serif"/>
          <w:sz w:val="24"/>
        </w:rPr>
        <w:t xml:space="preserve"> д.10, д.25, Учетный переулок д.2, д.3 и в историческом центре - ул. Советская, пр-т Ленина, Кремлевский сад, знаки навигации, работы по организации архитектурного освещения, составлено 17 актов</w:t>
      </w:r>
      <w:r w:rsidRPr="004E1D7A">
        <w:rPr>
          <w:rFonts w:ascii="PT Astra Serif" w:hAnsi="PT Astra Serif"/>
          <w:sz w:val="24"/>
        </w:rPr>
        <w:t xml:space="preserve"> обследования.</w:t>
      </w:r>
    </w:p>
    <w:p w:rsidR="00E00D32" w:rsidRPr="004E1D7A" w:rsidRDefault="00920B2F">
      <w:pPr>
        <w:tabs>
          <w:tab w:val="left" w:pos="1276"/>
        </w:tabs>
        <w:spacing w:after="0" w:line="240" w:lineRule="auto"/>
        <w:ind w:firstLine="709"/>
        <w:contextualSpacing/>
        <w:jc w:val="both"/>
        <w:rPr>
          <w:rFonts w:ascii="PT Astra Serif" w:hAnsi="PT Astra Serif"/>
          <w:sz w:val="24"/>
        </w:rPr>
      </w:pPr>
      <w:r w:rsidRPr="004E1D7A">
        <w:rPr>
          <w:rFonts w:ascii="PT Astra Serif" w:hAnsi="PT Astra Serif"/>
          <w:sz w:val="24"/>
        </w:rPr>
        <w:t>В рамках проверки сферы ЖКХ осуществлялся аудит расходов на текущий и капитальный ремонт объектов жилищного фонда и инженерной инфраструктуры, проверено использование бюджетных средств, предоставленных на капитальный ремонт общего имущества 8 МКД 8 управляющим компаниям в форме субсидий в сумме 13 722,5 тыс. рублей и 5 управляющим компаниям в форме субсидий на подготовку 26 МКД признанных аварийными, подлежащими реконструкции или сносу к отопительному сезону, в сумме 5 022,9 тыс.</w:t>
      </w:r>
      <w:r w:rsidR="004E1D7A">
        <w:rPr>
          <w:rFonts w:ascii="PT Astra Serif" w:hAnsi="PT Astra Serif"/>
          <w:sz w:val="24"/>
        </w:rPr>
        <w:t xml:space="preserve"> </w:t>
      </w:r>
      <w:r w:rsidRPr="004E1D7A">
        <w:rPr>
          <w:rFonts w:ascii="PT Astra Serif" w:hAnsi="PT Astra Serif"/>
          <w:sz w:val="24"/>
        </w:rPr>
        <w:t>рублей. По результатам обследований составлено 39 актов.</w:t>
      </w:r>
    </w:p>
    <w:p w:rsidR="00E00D32" w:rsidRPr="004E1D7A" w:rsidRDefault="00920B2F">
      <w:pPr>
        <w:tabs>
          <w:tab w:val="left" w:pos="1276"/>
        </w:tabs>
        <w:spacing w:after="0" w:line="240" w:lineRule="auto"/>
        <w:ind w:firstLine="709"/>
        <w:contextualSpacing/>
        <w:jc w:val="both"/>
        <w:rPr>
          <w:rFonts w:ascii="PT Astra Serif" w:hAnsi="PT Astra Serif"/>
          <w:sz w:val="24"/>
        </w:rPr>
      </w:pPr>
      <w:r w:rsidRPr="004E1D7A">
        <w:rPr>
          <w:rFonts w:ascii="PT Astra Serif" w:hAnsi="PT Astra Serif"/>
          <w:sz w:val="24"/>
        </w:rPr>
        <w:t>Также в ходе мероприятия проведена проверка исполнения представления, внесенного КСП г.</w:t>
      </w:r>
      <w:r w:rsidR="004E1D7A">
        <w:rPr>
          <w:rFonts w:ascii="PT Astra Serif" w:hAnsi="PT Astra Serif"/>
          <w:sz w:val="24"/>
        </w:rPr>
        <w:t xml:space="preserve"> </w:t>
      </w:r>
      <w:r w:rsidRPr="004E1D7A">
        <w:rPr>
          <w:rFonts w:ascii="PT Astra Serif" w:hAnsi="PT Astra Serif"/>
          <w:sz w:val="24"/>
        </w:rPr>
        <w:t xml:space="preserve">Тулы в рамках аналогичного мероприятия в 2023 году. </w:t>
      </w:r>
    </w:p>
    <w:p w:rsidR="00E00D32" w:rsidRPr="004E1D7A" w:rsidRDefault="00920B2F">
      <w:pPr>
        <w:tabs>
          <w:tab w:val="left" w:pos="1276"/>
        </w:tabs>
        <w:spacing w:after="0" w:line="240" w:lineRule="auto"/>
        <w:ind w:firstLine="709"/>
        <w:contextualSpacing/>
        <w:jc w:val="both"/>
        <w:rPr>
          <w:rFonts w:ascii="PT Astra Serif" w:hAnsi="PT Astra Serif"/>
          <w:sz w:val="24"/>
        </w:rPr>
      </w:pPr>
      <w:r w:rsidRPr="004E1D7A">
        <w:rPr>
          <w:rStyle w:val="1f"/>
          <w:rFonts w:ascii="PT Astra Serif" w:hAnsi="PT Astra Serif"/>
          <w:sz w:val="24"/>
        </w:rPr>
        <w:t>Проверка мероприятий муниципальной программы «Формирование современной городской среды на 2018 - 2024 годы»</w:t>
      </w:r>
      <w:r w:rsidRPr="004E1D7A">
        <w:rPr>
          <w:rFonts w:ascii="PT Astra Serif" w:hAnsi="PT Astra Serif"/>
          <w:i/>
          <w:sz w:val="24"/>
        </w:rPr>
        <w:t xml:space="preserve"> </w:t>
      </w:r>
      <w:r w:rsidRPr="004E1D7A">
        <w:rPr>
          <w:rFonts w:ascii="PT Astra Serif" w:hAnsi="PT Astra Serif"/>
          <w:sz w:val="24"/>
        </w:rPr>
        <w:t>касалась реализации регионального пр</w:t>
      </w:r>
      <w:r w:rsidRPr="004E1D7A">
        <w:rPr>
          <w:rStyle w:val="1f"/>
          <w:rFonts w:ascii="PT Astra Serif" w:hAnsi="PT Astra Serif"/>
          <w:sz w:val="24"/>
        </w:rPr>
        <w:t xml:space="preserve">оекта «Формирование комфортной городской среды» в рамках национального проекта «Жилье и городская среда в 2023 году». </w:t>
      </w:r>
      <w:r w:rsidRPr="004E1D7A">
        <w:rPr>
          <w:rFonts w:ascii="PT Astra Serif" w:hAnsi="PT Astra Serif"/>
          <w:sz w:val="24"/>
        </w:rPr>
        <w:t>В целях проверки объемов, полноты, качества и своевременности выполнения работ проведено обследование 30 объектов благоустройства, в том числе 28 дворовых территорий МКД и 2 общественных пространства, составлено 37 актов обследования. Проверены расходы на ремонтные работы по осмотренным объектам в сумме 97 115,1 тыс. руб.</w:t>
      </w:r>
    </w:p>
    <w:p w:rsidR="00E00D32" w:rsidRPr="004E1D7A" w:rsidRDefault="00920B2F">
      <w:pPr>
        <w:tabs>
          <w:tab w:val="left" w:pos="1276"/>
        </w:tabs>
        <w:spacing w:after="0" w:line="240" w:lineRule="auto"/>
        <w:ind w:firstLine="709"/>
        <w:contextualSpacing/>
        <w:jc w:val="both"/>
        <w:rPr>
          <w:rFonts w:ascii="PT Astra Serif" w:hAnsi="PT Astra Serif"/>
          <w:sz w:val="24"/>
        </w:rPr>
      </w:pPr>
      <w:r w:rsidRPr="004E1D7A">
        <w:rPr>
          <w:rStyle w:val="1f"/>
          <w:rFonts w:ascii="PT Astra Serif" w:hAnsi="PT Astra Serif"/>
          <w:sz w:val="24"/>
        </w:rPr>
        <w:t>В ходе проверки реализации муниципальной программы «Реализация семейной и молодежной политики в муниципальном образовании город Тула» проведен аудит  (контроль) обоснованности и целевого характера использования 13 грантов, выделенных в форме субсидий молодежи (физическим лицам) для реализации социально значимых проектов в сумме 1 800 тыс. рублей, использования бюджетных средств, направленных на выплату именных стипендий в сумме 617 тыс. рублей 80-ти стипендиатам, а также бюджетных средств, направленных на проведение 84 мероприятий в сфере семейной и молодежной политики.</w:t>
      </w:r>
    </w:p>
    <w:p w:rsidR="00E00D32" w:rsidRPr="004E1D7A" w:rsidRDefault="00920B2F">
      <w:pPr>
        <w:tabs>
          <w:tab w:val="left" w:pos="1276"/>
        </w:tabs>
        <w:spacing w:after="0" w:line="240" w:lineRule="auto"/>
        <w:ind w:firstLine="709"/>
        <w:contextualSpacing/>
        <w:jc w:val="both"/>
        <w:rPr>
          <w:rFonts w:ascii="PT Astra Serif" w:hAnsi="PT Astra Serif"/>
          <w:sz w:val="24"/>
        </w:rPr>
      </w:pPr>
      <w:r w:rsidRPr="004E1D7A">
        <w:rPr>
          <w:rStyle w:val="1f"/>
          <w:rFonts w:ascii="PT Astra Serif" w:hAnsi="PT Astra Serif"/>
          <w:sz w:val="24"/>
        </w:rPr>
        <w:t xml:space="preserve">В рамках проверки реализации муниципальной программы «Комплексное благоустройство муниципального образования город Тула» проведено обследование 198 объектов (газонов) в 5 территориальных округах города, где проводился </w:t>
      </w:r>
      <w:proofErr w:type="spellStart"/>
      <w:r w:rsidRPr="004E1D7A">
        <w:rPr>
          <w:rStyle w:val="1f"/>
          <w:rFonts w:ascii="PT Astra Serif" w:hAnsi="PT Astra Serif"/>
          <w:sz w:val="24"/>
        </w:rPr>
        <w:t>окос</w:t>
      </w:r>
      <w:proofErr w:type="spellEnd"/>
      <w:r w:rsidRPr="004E1D7A">
        <w:rPr>
          <w:rStyle w:val="1f"/>
          <w:rFonts w:ascii="PT Astra Serif" w:hAnsi="PT Astra Serif"/>
          <w:sz w:val="24"/>
        </w:rPr>
        <w:t xml:space="preserve"> растительности, уборка сорной травы и листвы, а также обследования выполненных работ по компенсационному озеленению на ул. Фрунзе (на участке от ул. Л.</w:t>
      </w:r>
      <w:r w:rsidR="004E1D7A">
        <w:rPr>
          <w:rStyle w:val="1f"/>
          <w:rFonts w:ascii="PT Astra Serif" w:hAnsi="PT Astra Serif"/>
          <w:sz w:val="24"/>
        </w:rPr>
        <w:t xml:space="preserve"> </w:t>
      </w:r>
      <w:r w:rsidRPr="004E1D7A">
        <w:rPr>
          <w:rStyle w:val="1f"/>
          <w:rFonts w:ascii="PT Astra Serif" w:hAnsi="PT Astra Serif"/>
          <w:sz w:val="24"/>
        </w:rPr>
        <w:t xml:space="preserve">Толстого до ул. Первомайская, обе стороны), составлено 25 актов обследования, проведен аудит закупок по 43 муниципальным контрактам на сумму </w:t>
      </w:r>
      <w:r w:rsidRPr="004E1D7A">
        <w:rPr>
          <w:rFonts w:ascii="PT Astra Serif" w:hAnsi="PT Astra Serif"/>
          <w:sz w:val="24"/>
        </w:rPr>
        <w:t>47 623,</w:t>
      </w:r>
      <w:r w:rsidRPr="004E1D7A">
        <w:rPr>
          <w:rStyle w:val="1f"/>
          <w:rFonts w:ascii="PT Astra Serif" w:hAnsi="PT Astra Serif"/>
          <w:sz w:val="24"/>
        </w:rPr>
        <w:t>3 тыс. рублей.</w:t>
      </w:r>
    </w:p>
    <w:p w:rsidR="00E00D32" w:rsidRPr="004E1D7A" w:rsidRDefault="00920B2F">
      <w:pPr>
        <w:tabs>
          <w:tab w:val="left" w:pos="1276"/>
        </w:tabs>
        <w:spacing w:after="0" w:line="240" w:lineRule="auto"/>
        <w:ind w:firstLine="709"/>
        <w:contextualSpacing/>
        <w:jc w:val="both"/>
        <w:rPr>
          <w:rFonts w:ascii="PT Astra Serif" w:hAnsi="PT Astra Serif"/>
          <w:sz w:val="24"/>
        </w:rPr>
      </w:pPr>
      <w:r w:rsidRPr="004E1D7A">
        <w:rPr>
          <w:rStyle w:val="1f"/>
          <w:rFonts w:ascii="PT Astra Serif" w:hAnsi="PT Astra Serif"/>
          <w:sz w:val="24"/>
        </w:rPr>
        <w:t xml:space="preserve">Проверка реализации мероприятий муниципальной программы «Развитие физической культуры и спорта» проводилась в целях анализа и оценки законности расходов на развитие инфраструктуры, сохранение и укрепление материально - технической базы муниципальных учреждений сферы физической культуры и спорта муниципального образования город Тула в 2022-2023 года, целевого использования выделенных бюджетных средств, оценки эффективности расходов на развитие инфраструктуры и материально-техническое обеспечение муниципальных учреждений физической культуры и спорта. В ходе проверки проведен аудит закупок по 160 </w:t>
      </w:r>
      <w:r w:rsidRPr="004E1D7A">
        <w:rPr>
          <w:rStyle w:val="1f"/>
          <w:rFonts w:ascii="PT Astra Serif" w:hAnsi="PT Astra Serif"/>
          <w:sz w:val="24"/>
        </w:rPr>
        <w:lastRenderedPageBreak/>
        <w:t xml:space="preserve">муниципальным контрактам на сумму </w:t>
      </w:r>
      <w:r w:rsidRPr="004E1D7A">
        <w:rPr>
          <w:rFonts w:ascii="PT Astra Serif" w:hAnsi="PT Astra Serif"/>
          <w:sz w:val="24"/>
        </w:rPr>
        <w:t>38 831,2 тыс. рублей, обследовано 885 объектов муниципального движимого имущества в 11 учреждениях</w:t>
      </w:r>
      <w:r w:rsidRPr="004E1D7A">
        <w:rPr>
          <w:rFonts w:ascii="PT Astra Serif" w:hAnsi="PT Astra Serif"/>
          <w:sz w:val="24"/>
          <w:vertAlign w:val="superscript"/>
        </w:rPr>
        <w:footnoteReference w:id="13"/>
      </w:r>
      <w:r w:rsidRPr="004E1D7A">
        <w:rPr>
          <w:rFonts w:ascii="PT Astra Serif" w:hAnsi="PT Astra Serif"/>
          <w:sz w:val="24"/>
        </w:rPr>
        <w:t xml:space="preserve">, составлено 17 актов обследования. </w:t>
      </w:r>
    </w:p>
    <w:p w:rsidR="00E00D32" w:rsidRPr="004E1D7A" w:rsidRDefault="00920B2F">
      <w:pPr>
        <w:tabs>
          <w:tab w:val="left" w:pos="1276"/>
        </w:tabs>
        <w:spacing w:after="0" w:line="240" w:lineRule="auto"/>
        <w:ind w:firstLine="709"/>
        <w:contextualSpacing/>
        <w:jc w:val="both"/>
        <w:rPr>
          <w:rFonts w:ascii="PT Astra Serif" w:hAnsi="PT Astra Serif"/>
          <w:sz w:val="24"/>
        </w:rPr>
      </w:pPr>
      <w:r w:rsidRPr="004E1D7A">
        <w:rPr>
          <w:rFonts w:ascii="PT Astra Serif" w:hAnsi="PT Astra Serif"/>
          <w:sz w:val="24"/>
        </w:rPr>
        <w:t xml:space="preserve">По результатам данных контрольных мероприятий объектам контроля внесено 28 представлений и 1 предписание. </w:t>
      </w:r>
    </w:p>
    <w:p w:rsidR="00E00D32" w:rsidRPr="004E1D7A" w:rsidRDefault="00E00D32">
      <w:pPr>
        <w:pStyle w:val="af8"/>
        <w:tabs>
          <w:tab w:val="left" w:pos="1276"/>
        </w:tabs>
        <w:spacing w:after="0" w:line="240" w:lineRule="auto"/>
        <w:ind w:left="0" w:firstLine="709"/>
        <w:jc w:val="both"/>
        <w:rPr>
          <w:rFonts w:ascii="PT Astra Serif" w:hAnsi="PT Astra Serif"/>
          <w:sz w:val="24"/>
        </w:rPr>
      </w:pPr>
    </w:p>
    <w:p w:rsidR="00E00D32" w:rsidRPr="004E1D7A" w:rsidRDefault="00920B2F">
      <w:pPr>
        <w:pStyle w:val="af8"/>
        <w:numPr>
          <w:ilvl w:val="0"/>
          <w:numId w:val="7"/>
        </w:numPr>
        <w:tabs>
          <w:tab w:val="left" w:pos="1276"/>
        </w:tabs>
        <w:spacing w:after="0" w:line="240" w:lineRule="auto"/>
        <w:ind w:left="0" w:firstLine="709"/>
        <w:jc w:val="both"/>
        <w:rPr>
          <w:rFonts w:ascii="PT Astra Serif" w:hAnsi="PT Astra Serif"/>
          <w:i/>
          <w:sz w:val="24"/>
        </w:rPr>
      </w:pPr>
      <w:r w:rsidRPr="004E1D7A">
        <w:rPr>
          <w:rFonts w:ascii="PT Astra Serif" w:hAnsi="PT Astra Serif"/>
          <w:i/>
          <w:sz w:val="24"/>
        </w:rPr>
        <w:t xml:space="preserve">5 мероприятий по аудиту закупок, выполнения работ по капитальному ремонту и благоустройству объектов в 3 Центрах образования №16, №19 и №43, по текущему и капитальному ремонту учреждения культуры </w:t>
      </w:r>
      <w:r w:rsidRPr="004E1D7A">
        <w:rPr>
          <w:rStyle w:val="1f"/>
          <w:rFonts w:ascii="PT Astra Serif" w:hAnsi="PT Astra Serif"/>
          <w:i/>
          <w:sz w:val="24"/>
        </w:rPr>
        <w:t>«Тульская библиотечная система», и спортивной школы олимпийского резерва «Восток». В рамках контрольных мероприятий применялись методы аудита закупок и аудита эффективности использования бюджетных средств.</w:t>
      </w:r>
    </w:p>
    <w:p w:rsidR="00E00D32" w:rsidRPr="004E1D7A" w:rsidRDefault="00920B2F">
      <w:pPr>
        <w:pStyle w:val="af8"/>
        <w:tabs>
          <w:tab w:val="left" w:pos="1276"/>
        </w:tabs>
        <w:spacing w:after="0" w:line="240" w:lineRule="auto"/>
        <w:ind w:left="0" w:firstLine="709"/>
        <w:jc w:val="both"/>
        <w:rPr>
          <w:rFonts w:ascii="PT Astra Serif" w:hAnsi="PT Astra Serif"/>
          <w:sz w:val="24"/>
        </w:rPr>
      </w:pPr>
      <w:r w:rsidRPr="004E1D7A">
        <w:rPr>
          <w:rFonts w:ascii="PT Astra Serif" w:hAnsi="PT Astra Serif"/>
          <w:sz w:val="24"/>
        </w:rPr>
        <w:t>Объем средств, охваченных проверками, составил 323 443,0 тыс. рублей.</w:t>
      </w:r>
    </w:p>
    <w:p w:rsidR="00E00D32" w:rsidRPr="004E1D7A" w:rsidRDefault="00920B2F">
      <w:pPr>
        <w:pStyle w:val="af8"/>
        <w:tabs>
          <w:tab w:val="left" w:pos="1276"/>
        </w:tabs>
        <w:spacing w:after="0" w:line="240" w:lineRule="auto"/>
        <w:ind w:left="0" w:firstLine="709"/>
        <w:jc w:val="both"/>
        <w:rPr>
          <w:rFonts w:ascii="PT Astra Serif" w:hAnsi="PT Astra Serif"/>
          <w:sz w:val="24"/>
        </w:rPr>
      </w:pPr>
      <w:r w:rsidRPr="004E1D7A">
        <w:rPr>
          <w:rFonts w:ascii="PT Astra Serif" w:hAnsi="PT Astra Serif"/>
          <w:sz w:val="24"/>
        </w:rPr>
        <w:t>Аудит касался вопросов организации и нормативного обеспечения закупок, их соответствие требованиям действующего законодательства, обоснования закупок, установления начальных (максимальных) цен контрактов, своевременности действий по реализации условий контрактов, применения обеспечительных мер и мер ответственности, их влияние на достижение целей осуществления закупок, законности и эффективности расходов.</w:t>
      </w:r>
    </w:p>
    <w:p w:rsidR="00E00D32" w:rsidRPr="004E1D7A" w:rsidRDefault="00920B2F">
      <w:pPr>
        <w:pStyle w:val="af8"/>
        <w:tabs>
          <w:tab w:val="left" w:pos="1276"/>
        </w:tabs>
        <w:spacing w:after="0" w:line="240" w:lineRule="auto"/>
        <w:ind w:left="0" w:firstLine="709"/>
        <w:jc w:val="both"/>
        <w:rPr>
          <w:rFonts w:ascii="PT Astra Serif" w:hAnsi="PT Astra Serif"/>
          <w:sz w:val="24"/>
        </w:rPr>
      </w:pPr>
      <w:r w:rsidRPr="004E1D7A">
        <w:rPr>
          <w:rFonts w:ascii="PT Astra Serif" w:hAnsi="PT Astra Serif"/>
          <w:sz w:val="24"/>
        </w:rPr>
        <w:t>В рамках мероприятий проверено исполнение 129 контрактов, составлено 68 актов обследования.</w:t>
      </w:r>
    </w:p>
    <w:p w:rsidR="00E00D32" w:rsidRPr="004E1D7A" w:rsidRDefault="00920B2F">
      <w:pPr>
        <w:pStyle w:val="af8"/>
        <w:tabs>
          <w:tab w:val="left" w:pos="1276"/>
        </w:tabs>
        <w:spacing w:after="0" w:line="240" w:lineRule="auto"/>
        <w:ind w:left="0" w:firstLine="709"/>
        <w:jc w:val="both"/>
        <w:rPr>
          <w:rFonts w:ascii="PT Astra Serif" w:hAnsi="PT Astra Serif"/>
          <w:sz w:val="24"/>
        </w:rPr>
      </w:pPr>
      <w:r w:rsidRPr="004E1D7A">
        <w:rPr>
          <w:rFonts w:ascii="PT Astra Serif" w:hAnsi="PT Astra Serif"/>
          <w:sz w:val="24"/>
        </w:rPr>
        <w:t>По результатам данных контрольных мероприятий объектам контроля внесено 5 представлений.</w:t>
      </w:r>
    </w:p>
    <w:p w:rsidR="00E00D32" w:rsidRPr="004E1D7A" w:rsidRDefault="00E00D32">
      <w:pPr>
        <w:tabs>
          <w:tab w:val="left" w:pos="1276"/>
        </w:tabs>
        <w:spacing w:after="0" w:line="240" w:lineRule="auto"/>
        <w:jc w:val="both"/>
        <w:rPr>
          <w:rFonts w:ascii="PT Astra Serif" w:hAnsi="PT Astra Serif"/>
          <w:sz w:val="24"/>
        </w:rPr>
      </w:pPr>
    </w:p>
    <w:p w:rsidR="00E00D32" w:rsidRPr="004E1D7A" w:rsidRDefault="00920B2F">
      <w:pPr>
        <w:pStyle w:val="af8"/>
        <w:numPr>
          <w:ilvl w:val="0"/>
          <w:numId w:val="7"/>
        </w:numPr>
        <w:tabs>
          <w:tab w:val="left" w:pos="1276"/>
        </w:tabs>
        <w:spacing w:after="0" w:line="240" w:lineRule="auto"/>
        <w:ind w:left="0" w:firstLine="709"/>
        <w:jc w:val="both"/>
        <w:rPr>
          <w:rFonts w:ascii="PT Astra Serif" w:hAnsi="PT Astra Serif"/>
          <w:sz w:val="24"/>
        </w:rPr>
      </w:pPr>
      <w:r w:rsidRPr="004E1D7A">
        <w:rPr>
          <w:rFonts w:ascii="PT Astra Serif" w:hAnsi="PT Astra Serif"/>
          <w:i/>
          <w:sz w:val="24"/>
        </w:rPr>
        <w:t>Проведены 19 камеральных проверок годовой бюджетной отчетности за 2023 год</w:t>
      </w:r>
      <w:r w:rsidRPr="004E1D7A">
        <w:rPr>
          <w:rFonts w:ascii="PT Astra Serif" w:hAnsi="PT Astra Serif"/>
          <w:sz w:val="24"/>
        </w:rPr>
        <w:t xml:space="preserve"> </w:t>
      </w:r>
      <w:r w:rsidRPr="004E1D7A">
        <w:rPr>
          <w:rFonts w:ascii="PT Astra Serif" w:hAnsi="PT Astra Serif"/>
          <w:i/>
          <w:sz w:val="24"/>
        </w:rPr>
        <w:t>в отношении 19 главных администраторов бюджетных средств и одного подведомственного учреждения.</w:t>
      </w:r>
      <w:r w:rsidRPr="004E1D7A">
        <w:rPr>
          <w:rFonts w:ascii="PT Astra Serif" w:hAnsi="PT Astra Serif"/>
          <w:sz w:val="24"/>
        </w:rPr>
        <w:t xml:space="preserve"> </w:t>
      </w:r>
      <w:r w:rsidRPr="004E1D7A">
        <w:rPr>
          <w:rFonts w:ascii="PT Astra Serif" w:hAnsi="PT Astra Serif"/>
          <w:i/>
          <w:sz w:val="24"/>
        </w:rPr>
        <w:t xml:space="preserve">В рамках проверок применялись методы финансового аудита (контроля). </w:t>
      </w:r>
    </w:p>
    <w:p w:rsidR="00E00D32" w:rsidRPr="004E1D7A" w:rsidRDefault="00920B2F">
      <w:pPr>
        <w:pStyle w:val="af8"/>
        <w:tabs>
          <w:tab w:val="left" w:pos="1276"/>
        </w:tabs>
        <w:spacing w:after="0" w:line="240" w:lineRule="auto"/>
        <w:ind w:left="0" w:firstLine="709"/>
        <w:jc w:val="both"/>
        <w:rPr>
          <w:rFonts w:ascii="PT Astra Serif" w:hAnsi="PT Astra Serif"/>
          <w:sz w:val="24"/>
        </w:rPr>
      </w:pPr>
      <w:r w:rsidRPr="004E1D7A">
        <w:rPr>
          <w:rFonts w:ascii="PT Astra Serif" w:hAnsi="PT Astra Serif"/>
          <w:sz w:val="24"/>
        </w:rPr>
        <w:t xml:space="preserve">Установлены факты искажения бюджетной </w:t>
      </w:r>
      <w:r w:rsidRPr="004E1D7A">
        <w:rPr>
          <w:rStyle w:val="af9"/>
          <w:rFonts w:ascii="PT Astra Serif" w:hAnsi="PT Astra Serif"/>
          <w:sz w:val="24"/>
        </w:rPr>
        <w:t>отчетности и нарушения требований, предъявляемых к правилам ведения бюджетного (бухгалтерского) учета на су</w:t>
      </w:r>
      <w:r w:rsidRPr="004E1D7A">
        <w:rPr>
          <w:rFonts w:ascii="PT Astra Serif" w:hAnsi="PT Astra Serif"/>
          <w:sz w:val="24"/>
        </w:rPr>
        <w:t xml:space="preserve">мму </w:t>
      </w:r>
      <w:bookmarkStart w:id="7" w:name="_Hlk163675188"/>
      <w:r w:rsidRPr="004E1D7A">
        <w:rPr>
          <w:rFonts w:ascii="PT Astra Serif" w:hAnsi="PT Astra Serif"/>
          <w:sz w:val="24"/>
        </w:rPr>
        <w:t>12 814,4 тыс. рублей</w:t>
      </w:r>
      <w:bookmarkEnd w:id="7"/>
      <w:r w:rsidRPr="004E1D7A">
        <w:rPr>
          <w:rFonts w:ascii="PT Astra Serif" w:hAnsi="PT Astra Serif"/>
          <w:sz w:val="24"/>
        </w:rPr>
        <w:t xml:space="preserve">. По результатам проверок устранены нарушения на сумму 12 438,2 тыс. рублей, объектам контроля внесено 7 представлений, составлено 7 протоколов об административных правонарушениях </w:t>
      </w:r>
      <w:bookmarkStart w:id="8" w:name="_Hlk161934492"/>
      <w:r w:rsidRPr="004E1D7A">
        <w:rPr>
          <w:rFonts w:ascii="PT Astra Serif" w:hAnsi="PT Astra Serif"/>
          <w:sz w:val="24"/>
        </w:rPr>
        <w:t>(части 1, 4 статьи 15.15.6, статья 19.7 КоАП РФ), сумма наложенных и уплаченных штрафов составила 75,0 тыс. рублей.</w:t>
      </w:r>
    </w:p>
    <w:p w:rsidR="00E00D32" w:rsidRPr="004E1D7A" w:rsidRDefault="00E00D32">
      <w:pPr>
        <w:spacing w:after="0" w:line="240" w:lineRule="auto"/>
        <w:ind w:firstLine="709"/>
        <w:jc w:val="both"/>
        <w:rPr>
          <w:rFonts w:ascii="PT Astra Serif" w:hAnsi="PT Astra Serif"/>
          <w:i/>
          <w:sz w:val="24"/>
        </w:rPr>
      </w:pPr>
      <w:bookmarkStart w:id="9" w:name="_Hlk162009101"/>
      <w:bookmarkEnd w:id="8"/>
    </w:p>
    <w:p w:rsidR="00E00D32" w:rsidRPr="004E1D7A" w:rsidRDefault="00920B2F">
      <w:pPr>
        <w:spacing w:after="0" w:line="240" w:lineRule="auto"/>
        <w:ind w:firstLine="709"/>
        <w:jc w:val="both"/>
        <w:rPr>
          <w:rFonts w:ascii="PT Astra Serif" w:hAnsi="PT Astra Serif"/>
          <w:i/>
          <w:sz w:val="24"/>
        </w:rPr>
      </w:pPr>
      <w:r w:rsidRPr="004E1D7A">
        <w:rPr>
          <w:rFonts w:ascii="PT Astra Serif" w:hAnsi="PT Astra Serif"/>
          <w:b/>
          <w:sz w:val="24"/>
        </w:rPr>
        <w:t>3.2.</w:t>
      </w:r>
      <w:r w:rsidRPr="004E1D7A">
        <w:rPr>
          <w:rFonts w:ascii="PT Astra Serif" w:hAnsi="PT Astra Serif"/>
          <w:sz w:val="24"/>
        </w:rPr>
        <w:t> </w:t>
      </w:r>
      <w:r w:rsidRPr="004E1D7A">
        <w:rPr>
          <w:rFonts w:ascii="PT Astra Serif" w:hAnsi="PT Astra Serif"/>
          <w:i/>
          <w:sz w:val="24"/>
        </w:rPr>
        <w:t>Общий объем выявленных финансовых нарушений при проведении тематических контрольных мероприятий (за исключением результатов камеральных внешних проверок бюджетной отчетности) составил в сумме 455 467,2 тыс. рублей (297 ед.).</w:t>
      </w:r>
    </w:p>
    <w:p w:rsidR="00E00D32" w:rsidRPr="004E1D7A" w:rsidRDefault="00920B2F">
      <w:pPr>
        <w:spacing w:after="0" w:line="240" w:lineRule="auto"/>
        <w:ind w:firstLine="709"/>
        <w:jc w:val="both"/>
        <w:rPr>
          <w:rFonts w:ascii="PT Astra Serif" w:hAnsi="PT Astra Serif"/>
          <w:i/>
          <w:sz w:val="24"/>
        </w:rPr>
      </w:pPr>
      <w:r w:rsidRPr="004E1D7A">
        <w:rPr>
          <w:rFonts w:ascii="PT Astra Serif" w:hAnsi="PT Astra Serif"/>
          <w:i/>
          <w:sz w:val="24"/>
        </w:rPr>
        <w:t>Случаев неэффективного и нецелевого использования бюджетных средств не выявлено.</w:t>
      </w:r>
    </w:p>
    <w:p w:rsidR="00E00D32" w:rsidRPr="004E1D7A" w:rsidRDefault="00920B2F">
      <w:pPr>
        <w:spacing w:after="0" w:line="240" w:lineRule="auto"/>
        <w:ind w:firstLine="709"/>
        <w:jc w:val="both"/>
        <w:rPr>
          <w:rFonts w:ascii="PT Astra Serif" w:hAnsi="PT Astra Serif"/>
          <w:i/>
          <w:sz w:val="24"/>
        </w:rPr>
      </w:pPr>
      <w:r w:rsidRPr="004E1D7A">
        <w:rPr>
          <w:rFonts w:ascii="PT Astra Serif" w:hAnsi="PT Astra Serif"/>
          <w:i/>
          <w:sz w:val="24"/>
        </w:rPr>
        <w:t>Кроме того, установлены нефинансовые нарушения – 156 ед.</w:t>
      </w:r>
      <w:bookmarkStart w:id="10" w:name="_Hlk163730584"/>
      <w:r w:rsidRPr="004E1D7A">
        <w:rPr>
          <w:rFonts w:ascii="PT Astra Serif" w:hAnsi="PT Astra Serif"/>
          <w:i/>
          <w:sz w:val="24"/>
        </w:rPr>
        <w:t xml:space="preserve">, а также риски неэффективного использования бюджетных средств – 297,6 тыс. рублей (8935 ед.), </w:t>
      </w:r>
      <w:bookmarkEnd w:id="10"/>
      <w:r w:rsidRPr="004E1D7A">
        <w:rPr>
          <w:rFonts w:ascii="PT Astra Serif" w:hAnsi="PT Astra Serif"/>
          <w:i/>
          <w:sz w:val="24"/>
        </w:rPr>
        <w:t>риски неэффективного использования объектов муниципальной собственности (4 ед.).</w:t>
      </w:r>
    </w:p>
    <w:p w:rsidR="00E00D32" w:rsidRPr="004E1D7A" w:rsidRDefault="00E00D32">
      <w:pPr>
        <w:pStyle w:val="af8"/>
        <w:tabs>
          <w:tab w:val="left" w:pos="1276"/>
        </w:tabs>
        <w:spacing w:after="0" w:line="240" w:lineRule="auto"/>
        <w:ind w:left="0" w:firstLine="709"/>
        <w:jc w:val="both"/>
        <w:rPr>
          <w:rFonts w:ascii="PT Astra Serif" w:hAnsi="PT Astra Serif"/>
          <w:sz w:val="24"/>
        </w:rPr>
      </w:pPr>
    </w:p>
    <w:p w:rsidR="00E00D32" w:rsidRPr="004E1D7A" w:rsidRDefault="00920B2F">
      <w:pPr>
        <w:pStyle w:val="af8"/>
        <w:numPr>
          <w:ilvl w:val="0"/>
          <w:numId w:val="12"/>
        </w:numPr>
        <w:tabs>
          <w:tab w:val="left" w:pos="709"/>
        </w:tabs>
        <w:spacing w:after="0" w:line="240" w:lineRule="auto"/>
        <w:ind w:left="0" w:firstLine="709"/>
        <w:jc w:val="both"/>
        <w:rPr>
          <w:rFonts w:ascii="PT Astra Serif" w:hAnsi="PT Astra Serif"/>
          <w:sz w:val="24"/>
        </w:rPr>
      </w:pPr>
      <w:r w:rsidRPr="004E1D7A">
        <w:rPr>
          <w:rFonts w:ascii="PT Astra Serif" w:hAnsi="PT Astra Serif"/>
          <w:i/>
          <w:sz w:val="24"/>
        </w:rPr>
        <w:t>По результатам проверок отчетного года объектам контроля внесено 47 представлений для принятия мер по устранению выявленных нарушений и недостатков, предотвращению и предупреждению нарушений, и 1 предписание.</w:t>
      </w: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t>На момент подготовки отчета исполнены 35 представлений, внесенные объектам контроля в этом же периоде, кроме того, исполнены и сняты с контроля Контрольно-счетной палаты 9 представлений, внесенные до 2024 года.</w:t>
      </w: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t>Предписание, внесенное в 2024 году, исполнено, но находится на контроле. Три предписания, внесенные объектам контроля в связи с неисполнением представлений, внесенных до 2024 года, исполнены в установленные сроки.</w:t>
      </w:r>
    </w:p>
    <w:p w:rsidR="00E00D32" w:rsidRPr="004E1D7A" w:rsidRDefault="00E00D32">
      <w:pPr>
        <w:spacing w:after="0" w:line="240" w:lineRule="auto"/>
        <w:ind w:firstLine="709"/>
        <w:jc w:val="both"/>
        <w:rPr>
          <w:rFonts w:ascii="PT Astra Serif" w:hAnsi="PT Astra Serif"/>
          <w:sz w:val="24"/>
        </w:rPr>
      </w:pPr>
    </w:p>
    <w:p w:rsidR="00E00D32" w:rsidRPr="004E1D7A" w:rsidRDefault="00920B2F">
      <w:pPr>
        <w:pStyle w:val="af8"/>
        <w:numPr>
          <w:ilvl w:val="0"/>
          <w:numId w:val="12"/>
        </w:numPr>
        <w:tabs>
          <w:tab w:val="left" w:pos="709"/>
        </w:tabs>
        <w:spacing w:after="0" w:line="240" w:lineRule="auto"/>
        <w:ind w:left="0" w:firstLine="709"/>
        <w:jc w:val="both"/>
        <w:rPr>
          <w:rFonts w:ascii="PT Astra Serif" w:hAnsi="PT Astra Serif"/>
          <w:i/>
          <w:sz w:val="24"/>
        </w:rPr>
      </w:pPr>
      <w:r w:rsidRPr="004E1D7A">
        <w:rPr>
          <w:rFonts w:ascii="PT Astra Serif" w:hAnsi="PT Astra Serif"/>
          <w:i/>
          <w:sz w:val="24"/>
        </w:rPr>
        <w:t>Наибольшая часть выявленных финансовых нарушений приходится на нарушения при осуществлении муниципальных закупок (сумма/количество) – 319 822,9 тыс. рублей/241 ед., (70% по сумме/81% по количеству), в том числе:</w:t>
      </w: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t>нарушения при осуществлении закупок в части обоснования выбора объекта (объектов), определения и обоснования начальной (максимальной) цены контракта (договора), цены контракта (договора), заключаемого с единственным поставщиком (подрядчиком, исполнителем), начальной суммы цен единиц товара, работы, услуги, в том числе связанные с нормированием в сфере закупок, в сумме 310 959,8 тыс. рублей (пункт 4.22);</w:t>
      </w: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t>приемка и (или) оплата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в сумме 8 586,7 тыс. рублей (пункт 4.45);</w:t>
      </w: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t>не составление документов о приемке поставленного товара, выполненной работы (ее результатов), оказанной услуги или отдельных этапов поставки товара, выполнения работы, оказания услуги либо не направление мотивированного отказа от подписания таких документов в случае отказа от их подписания, в сумме 181,6 тыс. рублей (пункт 4.66);</w:t>
      </w: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t xml:space="preserve">нарушения условий реализации контрактов (договоров), в том числе сроков реализации, </w:t>
      </w:r>
      <w:proofErr w:type="gramStart"/>
      <w:r w:rsidRPr="004E1D7A">
        <w:rPr>
          <w:rFonts w:ascii="PT Astra Serif" w:hAnsi="PT Astra Serif"/>
          <w:sz w:val="24"/>
        </w:rPr>
        <w:t>включая  своевременность</w:t>
      </w:r>
      <w:proofErr w:type="gramEnd"/>
      <w:r w:rsidRPr="004E1D7A">
        <w:rPr>
          <w:rFonts w:ascii="PT Astra Serif" w:hAnsi="PT Astra Serif"/>
          <w:sz w:val="24"/>
        </w:rPr>
        <w:t xml:space="preserve"> расчетов по контракту (договору), в сумме 85,1 тыс. рублей (пункт 4.44);</w:t>
      </w: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t>нарушение принципов и основных положений о закупке товаров, работ, услуг отдельными видами юридических лиц, в том числе порядка заключения и исполнения договоров, в сумме 9,8 тыс. рублей (пункт 4.49).</w:t>
      </w:r>
    </w:p>
    <w:p w:rsidR="00E00D32" w:rsidRPr="004E1D7A" w:rsidRDefault="00E00D32">
      <w:pPr>
        <w:spacing w:after="0" w:line="240" w:lineRule="auto"/>
        <w:ind w:firstLine="709"/>
        <w:jc w:val="both"/>
        <w:rPr>
          <w:rFonts w:ascii="PT Astra Serif" w:hAnsi="PT Astra Serif"/>
          <w:sz w:val="24"/>
        </w:rPr>
      </w:pPr>
    </w:p>
    <w:p w:rsidR="00E00D32" w:rsidRPr="004E1D7A" w:rsidRDefault="00920B2F">
      <w:pPr>
        <w:pStyle w:val="af8"/>
        <w:numPr>
          <w:ilvl w:val="0"/>
          <w:numId w:val="12"/>
        </w:numPr>
        <w:tabs>
          <w:tab w:val="left" w:pos="709"/>
        </w:tabs>
        <w:spacing w:after="0" w:line="240" w:lineRule="auto"/>
        <w:ind w:left="0" w:firstLine="709"/>
        <w:jc w:val="both"/>
        <w:rPr>
          <w:rFonts w:ascii="PT Astra Serif" w:hAnsi="PT Astra Serif"/>
          <w:sz w:val="24"/>
        </w:rPr>
      </w:pPr>
      <w:bookmarkStart w:id="11" w:name="_Hlk163728954"/>
      <w:r w:rsidRPr="004E1D7A">
        <w:rPr>
          <w:rFonts w:ascii="PT Astra Serif" w:hAnsi="PT Astra Serif"/>
          <w:i/>
          <w:sz w:val="24"/>
        </w:rPr>
        <w:t>Финансовые нарушения в области ведения бухгалтерского учета, составления и представления бухгалтерской (финансовой) отчетности (сумма/количество) – 129 480,4 тыс. рублей/10 ед. (28% по сумме нарушений/3% по количеству нарушений), в том числе:</w:t>
      </w: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t>нарушения общих требований к бюджетной, бухгалтерской (финансовой) отчетности экономического субъекта, в том числе к ее составу в сумме 129 186,5 тыс. рублей (пункт 2.9);</w:t>
      </w: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t>нарушения требований, предъявляемых к оформлению и ведению регистров бухгалтерского учета, в сумме 139,3 тыс. рублей (пункт 2.3);</w:t>
      </w:r>
      <w:bookmarkEnd w:id="11"/>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t>нарушения требований, предъявляемых к оформлению фактов хозяйственной жизни экономического субъекта первичными учетными документами, в сумме 121,4 тыс. рублей (пункт 2.2);</w:t>
      </w: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t>нарушение требований, предъявляемых к организации и осуществлению внутреннего контроля фактов хозяйственной жизни экономического субъекта, в сумме 33,1 тыс. рублей (пункт 2.7).</w:t>
      </w:r>
    </w:p>
    <w:p w:rsidR="00E00D32" w:rsidRPr="004E1D7A" w:rsidRDefault="00E00D32">
      <w:pPr>
        <w:spacing w:after="0" w:line="240" w:lineRule="auto"/>
        <w:ind w:firstLine="709"/>
        <w:jc w:val="both"/>
        <w:rPr>
          <w:rFonts w:ascii="PT Astra Serif" w:hAnsi="PT Astra Serif"/>
          <w:sz w:val="24"/>
        </w:rPr>
      </w:pPr>
    </w:p>
    <w:p w:rsidR="00E00D32" w:rsidRPr="004E1D7A" w:rsidRDefault="00920B2F">
      <w:pPr>
        <w:pStyle w:val="af8"/>
        <w:numPr>
          <w:ilvl w:val="0"/>
          <w:numId w:val="12"/>
        </w:numPr>
        <w:tabs>
          <w:tab w:val="left" w:pos="709"/>
        </w:tabs>
        <w:spacing w:after="0" w:line="240" w:lineRule="auto"/>
        <w:ind w:left="0" w:firstLine="709"/>
        <w:jc w:val="both"/>
        <w:rPr>
          <w:rFonts w:ascii="PT Astra Serif" w:hAnsi="PT Astra Serif"/>
          <w:i/>
          <w:sz w:val="24"/>
        </w:rPr>
      </w:pPr>
      <w:r w:rsidRPr="004E1D7A">
        <w:rPr>
          <w:rFonts w:ascii="PT Astra Serif" w:hAnsi="PT Astra Serif"/>
          <w:i/>
          <w:sz w:val="24"/>
        </w:rPr>
        <w:t>Финансовые нарушения при формировании и исполнении бюджетов (сумма/количество) – 6 163,9 тыс. рублей/46 ед. (1,35% по сумме нарушений/15% по количеству нарушений), основные из них:</w:t>
      </w: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t>нарушение порядка и (или) условий предоставления из бюджетов бюджетной системы субсидий юридическим лицам (за исключением субсидии государственным (муниципальным) учреждениям), индивидуальным предпринимателям, физическим лицам - производителям товаров, работ, услуг и (или) соглашения (договора) о предоставлении субсидии, в сумме 3 832,0 тыс. рублей (пункт 1.2.51);</w:t>
      </w: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t>неосуществление бюджетных полномочий главного администратора (администратора) доходов бюджета, в сумме 2 161,1 тыс. рублей (пункт 1.2.98).</w:t>
      </w:r>
    </w:p>
    <w:p w:rsidR="00E00D32" w:rsidRPr="004E1D7A" w:rsidRDefault="00920B2F">
      <w:pPr>
        <w:pStyle w:val="af8"/>
        <w:numPr>
          <w:ilvl w:val="0"/>
          <w:numId w:val="12"/>
        </w:numPr>
        <w:tabs>
          <w:tab w:val="left" w:pos="709"/>
        </w:tabs>
        <w:spacing w:before="120" w:after="0" w:line="240" w:lineRule="auto"/>
        <w:ind w:left="0" w:firstLine="709"/>
        <w:jc w:val="both"/>
        <w:rPr>
          <w:rFonts w:ascii="PT Astra Serif" w:hAnsi="PT Astra Serif"/>
          <w:sz w:val="24"/>
        </w:rPr>
      </w:pPr>
      <w:bookmarkStart w:id="12" w:name="_Hlk163731090"/>
      <w:bookmarkEnd w:id="9"/>
      <w:r w:rsidRPr="004E1D7A">
        <w:rPr>
          <w:rFonts w:ascii="PT Astra Serif" w:hAnsi="PT Astra Serif"/>
          <w:i/>
          <w:sz w:val="24"/>
        </w:rPr>
        <w:t>Нарушения, не являющиеся финансовыми</w:t>
      </w:r>
      <w:r w:rsidRPr="004E1D7A">
        <w:rPr>
          <w:rFonts w:ascii="PT Astra Serif" w:hAnsi="PT Astra Serif"/>
          <w:sz w:val="24"/>
        </w:rPr>
        <w:t xml:space="preserve">, </w:t>
      </w:r>
      <w:r w:rsidRPr="004E1D7A">
        <w:rPr>
          <w:rFonts w:ascii="PT Astra Serif" w:hAnsi="PT Astra Serif"/>
          <w:i/>
          <w:sz w:val="24"/>
        </w:rPr>
        <w:t>установлены в количестве 156 ед., в том числе:</w:t>
      </w: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t xml:space="preserve">нарушения установленных единых требований к бюджетному (бухгалтерскому) учету, в том числе бюджетной, бухгалтерской (финансовой) отчётности – 49 ед. (31%), основная часть из них приходится на: нарушения требований, предъявляемых к оформлению фактов хозяйственной жизни </w:t>
      </w:r>
      <w:r w:rsidRPr="004E1D7A">
        <w:rPr>
          <w:rFonts w:ascii="PT Astra Serif" w:hAnsi="PT Astra Serif"/>
          <w:sz w:val="24"/>
        </w:rPr>
        <w:lastRenderedPageBreak/>
        <w:t>экономического субъекта первичными учётными документами – 32 ед. (пункт 2.2), нарушения правил ведения бюджетного (бухгалтерского) учёта – 7 ед. (пункт 2.11), нарушения требований, предъявляемых к организации и осуществлению внутреннего контроля фактов хозяйственной жизни экономического субъекта – 4 ед. (пункт 2.7);</w:t>
      </w: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t>нарушения при осуществлении государственных (муниципальных) закупок и закупок отдельными видами юридических лиц – 31 ед. (20%), основная часть из них приходится на нарушения приемки и оплаты поставленных товаров, выполненных работ, оказанных услуг, несоответствующих условиям контрактов (договоров) – 15 ед. (пункт 4.45), нарушения при организации и проведении ведомственного контроля в сфере закупок в отношении подведомственных заказчиков – 14 ед. (пункт 4.16);</w:t>
      </w: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t>нарушения в сфере управления и распоряжения муниципальной собственностью – 17 ед. (11%), основная часть из них (76%) приходится на несоблюдение правообладателем порядка предоставления сведений для внесения в реестр государственного (муниципального) имущества, исключения из реестра государственного (муниципального) имущества (пункт 3.26) и неосуществление (ненадлежащее осуществление) полномочий собственника имущества унитарного предприятия (пункт 3.7);</w:t>
      </w: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t>нарушения при формировании и исполнении бюджетов – 11 ед. (7%), основная часть из них (64%) приходится на нарушения при выполнении или невыполнение муниципальных задач и функций муниципальными казенными учреждениями, муниципальными бюджетными и автономными учреждениями (пункт 1.2.101);</w:t>
      </w: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t>иные нарушения – 48 ед. (31%).</w:t>
      </w:r>
      <w:bookmarkEnd w:id="12"/>
    </w:p>
    <w:p w:rsidR="00E00D32" w:rsidRPr="004E1D7A" w:rsidRDefault="00E00D32">
      <w:pPr>
        <w:spacing w:after="0" w:line="240" w:lineRule="auto"/>
        <w:ind w:firstLine="709"/>
        <w:jc w:val="both"/>
        <w:rPr>
          <w:rFonts w:ascii="PT Astra Serif" w:hAnsi="PT Astra Serif"/>
          <w:b/>
          <w:strike/>
          <w:sz w:val="24"/>
        </w:rPr>
      </w:pP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b/>
          <w:sz w:val="24"/>
        </w:rPr>
        <w:t>3.3.</w:t>
      </w:r>
      <w:r w:rsidRPr="004E1D7A">
        <w:rPr>
          <w:rFonts w:ascii="PT Astra Serif" w:hAnsi="PT Astra Serif"/>
          <w:sz w:val="24"/>
        </w:rPr>
        <w:t> </w:t>
      </w:r>
      <w:r w:rsidRPr="004E1D7A">
        <w:rPr>
          <w:rFonts w:ascii="PT Astra Serif" w:hAnsi="PT Astra Serif"/>
          <w:i/>
          <w:sz w:val="24"/>
        </w:rPr>
        <w:t>В результате контрольных мероприятий и на основании внесенных представлений, за отчетный год устранено финансовых нарушений на общую сумму 31 907,8 тыс. рублей, в том числе:</w:t>
      </w: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t>устранено объектами контроля – 15 063,9 тыс. рублей</w:t>
      </w:r>
      <w:r w:rsidRPr="004E1D7A">
        <w:rPr>
          <w:rStyle w:val="1f5"/>
          <w:rFonts w:ascii="PT Astra Serif" w:hAnsi="PT Astra Serif"/>
          <w:i/>
          <w:sz w:val="24"/>
        </w:rPr>
        <w:footnoteReference w:id="14"/>
      </w:r>
      <w:r w:rsidRPr="004E1D7A">
        <w:rPr>
          <w:rFonts w:ascii="PT Astra Serif" w:hAnsi="PT Astra Serif"/>
          <w:sz w:val="24"/>
        </w:rPr>
        <w:t>;</w:t>
      </w: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t>подрядными организациями, в том числе по результатам претензионной работы и на основании судебных решений – 16 843,9 тыс. рублей (из них возвращено в бюджет муниципального образования 14 175,8 тыс. рублей).</w:t>
      </w: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t>Кроме того, устранены риски неэффективного использования бюджетных средств в сумме 231,1 тыс. рублей.</w:t>
      </w:r>
    </w:p>
    <w:p w:rsidR="00E00D32" w:rsidRPr="004E1D7A" w:rsidRDefault="00E00D32">
      <w:pPr>
        <w:spacing w:after="0" w:line="240" w:lineRule="auto"/>
        <w:ind w:firstLine="709"/>
        <w:jc w:val="both"/>
        <w:rPr>
          <w:rFonts w:ascii="PT Astra Serif" w:hAnsi="PT Astra Serif"/>
          <w:sz w:val="24"/>
        </w:rPr>
      </w:pPr>
    </w:p>
    <w:p w:rsidR="00E00D32" w:rsidRPr="004E1D7A" w:rsidRDefault="00920B2F">
      <w:pPr>
        <w:spacing w:after="0" w:line="240" w:lineRule="auto"/>
        <w:ind w:firstLine="709"/>
        <w:jc w:val="both"/>
        <w:rPr>
          <w:rFonts w:ascii="PT Astra Serif" w:hAnsi="PT Astra Serif"/>
          <w:i/>
          <w:sz w:val="24"/>
        </w:rPr>
      </w:pPr>
      <w:r w:rsidRPr="004E1D7A">
        <w:rPr>
          <w:rFonts w:ascii="PT Astra Serif" w:hAnsi="PT Astra Serif"/>
          <w:i/>
          <w:sz w:val="24"/>
        </w:rPr>
        <w:t>Устраненные финансовые нарушения в основном приходятся на нарушения:</w:t>
      </w: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t>в области ведения бухгалтерского учета, составления и представления бухгалтерской (финансовой) отчётности – 12 732,</w:t>
      </w:r>
      <w:proofErr w:type="gramStart"/>
      <w:r w:rsidRPr="004E1D7A">
        <w:rPr>
          <w:rFonts w:ascii="PT Astra Serif" w:hAnsi="PT Astra Serif"/>
          <w:sz w:val="24"/>
        </w:rPr>
        <w:t>1  тыс.</w:t>
      </w:r>
      <w:proofErr w:type="gramEnd"/>
      <w:r w:rsidRPr="004E1D7A">
        <w:rPr>
          <w:rFonts w:ascii="PT Astra Serif" w:hAnsi="PT Astra Serif"/>
          <w:sz w:val="24"/>
        </w:rPr>
        <w:t> рублей;</w:t>
      </w: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t>нарушения при осуществлении муниципальных закупок – 15 634,2 тыс. рублей.</w:t>
      </w:r>
    </w:p>
    <w:p w:rsidR="00E00D32" w:rsidRPr="004E1D7A" w:rsidRDefault="00E00D32">
      <w:pPr>
        <w:spacing w:after="0" w:line="240" w:lineRule="auto"/>
        <w:ind w:firstLine="709"/>
        <w:jc w:val="both"/>
        <w:rPr>
          <w:rFonts w:ascii="PT Astra Serif" w:hAnsi="PT Astra Serif"/>
          <w:sz w:val="24"/>
        </w:rPr>
      </w:pP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i/>
          <w:sz w:val="24"/>
        </w:rPr>
        <w:t xml:space="preserve">Устранены нарушения, не являющиеся финансовыми, </w:t>
      </w:r>
      <w:r w:rsidRPr="004E1D7A">
        <w:rPr>
          <w:rFonts w:ascii="PT Astra Serif" w:hAnsi="PT Astra Serif"/>
          <w:sz w:val="24"/>
        </w:rPr>
        <w:t>в количестве 73 ед., в том числе:</w:t>
      </w: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t>нарушения установленных единых требований к бюджетному (бухгалтерскому) учету, в том числе бюджетной, бухгалтерской (финансовой) отчётности – 18 ед.;</w:t>
      </w: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t>нарушения в сфере управления и распоряжения муниципальной собственностью – 17 </w:t>
      </w:r>
      <w:proofErr w:type="spellStart"/>
      <w:r w:rsidRPr="004E1D7A">
        <w:rPr>
          <w:rFonts w:ascii="PT Astra Serif" w:hAnsi="PT Astra Serif"/>
          <w:sz w:val="24"/>
        </w:rPr>
        <w:t>ед</w:t>
      </w:r>
      <w:proofErr w:type="spellEnd"/>
      <w:r w:rsidRPr="004E1D7A">
        <w:rPr>
          <w:rFonts w:ascii="PT Astra Serif" w:hAnsi="PT Astra Serif"/>
          <w:sz w:val="24"/>
        </w:rPr>
        <w:t>;</w:t>
      </w: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t>нарушения при осуществлении государственных (муниципальных) закупок и закупок отдельными видами юридических лиц – 11 ед.;</w:t>
      </w: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t>нарушения при формировании и исполнении бюджетов – 10 ед.;</w:t>
      </w: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t xml:space="preserve">иные нарушения – 17 </w:t>
      </w:r>
      <w:proofErr w:type="gramStart"/>
      <w:r w:rsidRPr="004E1D7A">
        <w:rPr>
          <w:rFonts w:ascii="PT Astra Serif" w:hAnsi="PT Astra Serif"/>
          <w:sz w:val="24"/>
        </w:rPr>
        <w:t>ед..</w:t>
      </w:r>
      <w:proofErr w:type="gramEnd"/>
    </w:p>
    <w:p w:rsidR="00E00D32" w:rsidRPr="004E1D7A" w:rsidRDefault="00E00D32">
      <w:pPr>
        <w:spacing w:after="0" w:line="240" w:lineRule="auto"/>
        <w:ind w:firstLine="709"/>
        <w:jc w:val="both"/>
        <w:rPr>
          <w:rFonts w:ascii="PT Astra Serif" w:hAnsi="PT Astra Serif"/>
          <w:sz w:val="24"/>
        </w:rPr>
      </w:pPr>
    </w:p>
    <w:p w:rsidR="00E00D32" w:rsidRPr="004E1D7A" w:rsidRDefault="00920B2F">
      <w:pPr>
        <w:pStyle w:val="af8"/>
        <w:numPr>
          <w:ilvl w:val="0"/>
          <w:numId w:val="13"/>
        </w:numPr>
        <w:tabs>
          <w:tab w:val="left" w:pos="1276"/>
        </w:tabs>
        <w:spacing w:after="0" w:line="240" w:lineRule="auto"/>
        <w:ind w:left="0" w:firstLine="709"/>
        <w:jc w:val="both"/>
        <w:rPr>
          <w:rFonts w:ascii="PT Astra Serif" w:hAnsi="PT Astra Serif"/>
          <w:i/>
          <w:sz w:val="24"/>
        </w:rPr>
      </w:pPr>
      <w:r w:rsidRPr="004E1D7A">
        <w:rPr>
          <w:rFonts w:ascii="PT Astra Serif" w:hAnsi="PT Astra Serif"/>
          <w:i/>
          <w:sz w:val="24"/>
        </w:rPr>
        <w:t>Значительная часть выявленных в отчетном периоде финансовых нарушений на сумму 440 522,6 тыс.</w:t>
      </w:r>
      <w:r w:rsidRPr="004E1D7A">
        <w:rPr>
          <w:rFonts w:ascii="PT Astra Serif" w:hAnsi="PT Astra Serif"/>
        </w:rPr>
        <w:t> </w:t>
      </w:r>
      <w:r w:rsidRPr="004E1D7A">
        <w:rPr>
          <w:rFonts w:ascii="PT Astra Serif" w:hAnsi="PT Astra Serif"/>
          <w:i/>
          <w:sz w:val="24"/>
        </w:rPr>
        <w:t>рублей/10 ед. (94% по сумме нарушений/3,3% по количеству финансовых нарушений) и нефинансовых нарушений – 60 ед. (38%) не подлежат устранению, в основном по фактам завершенных закупок и в силу особенностей бухгалтерского (бюджетного) учета, в том числе:</w:t>
      </w:r>
    </w:p>
    <w:p w:rsidR="00E00D32" w:rsidRPr="004E1D7A" w:rsidRDefault="00920B2F">
      <w:pPr>
        <w:spacing w:after="0" w:line="240" w:lineRule="auto"/>
        <w:ind w:firstLine="709"/>
        <w:jc w:val="both"/>
        <w:rPr>
          <w:rFonts w:ascii="PT Astra Serif" w:hAnsi="PT Astra Serif"/>
          <w:sz w:val="24"/>
        </w:rPr>
      </w:pPr>
      <w:bookmarkStart w:id="13" w:name="_Hlk163728066"/>
      <w:r w:rsidRPr="004E1D7A">
        <w:rPr>
          <w:rFonts w:ascii="PT Astra Serif" w:hAnsi="PT Astra Serif"/>
          <w:sz w:val="24"/>
        </w:rPr>
        <w:lastRenderedPageBreak/>
        <w:t xml:space="preserve">нарушения при осуществлении закупок в части обоснования выбора объекта (объектов), определения и обоснования начальной (максимальной) цены контракта (договора), цены контракта (договора), заключаемого с единственным поставщиком (подрядчиком, исполнителем), начальной суммы цен единиц товара, работы, услуги, в том числе связанные с нормированием в сфере закупок– 310 959,8 </w:t>
      </w:r>
      <w:bookmarkEnd w:id="13"/>
      <w:r w:rsidRPr="004E1D7A">
        <w:rPr>
          <w:rFonts w:ascii="PT Astra Serif" w:hAnsi="PT Astra Serif"/>
          <w:sz w:val="24"/>
        </w:rPr>
        <w:t>(71%);</w:t>
      </w: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t>нарушения общих требований к бюджетной, бухгалтерской (финансовой) отчетности экономического субъекта, в том числе к ее составу в сумме - 129 186,5 тыс. рублей (29%).</w:t>
      </w: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t>В части нефинансовых нарушений основной объем неустранимых нарушений приходится на нарушения при осуществлении государственных (муниципальных) закупок и закупок отдельными видами юридических лиц – 31,7% (19 ед.), на нарушения в сфере бухгалтерского учета и искажение отчётности – 18% (11 ед.), иные нарушения – 47% (28 ед.).</w:t>
      </w:r>
    </w:p>
    <w:p w:rsidR="00E00D32" w:rsidRPr="004E1D7A" w:rsidRDefault="00E00D32">
      <w:pPr>
        <w:spacing w:after="0" w:line="240" w:lineRule="auto"/>
        <w:ind w:firstLine="709"/>
        <w:jc w:val="both"/>
        <w:rPr>
          <w:rFonts w:ascii="PT Astra Serif" w:hAnsi="PT Astra Serif"/>
          <w:sz w:val="24"/>
        </w:rPr>
      </w:pPr>
    </w:p>
    <w:p w:rsidR="00E00D32" w:rsidRPr="004E1D7A" w:rsidRDefault="00920B2F">
      <w:pPr>
        <w:pStyle w:val="af8"/>
        <w:numPr>
          <w:ilvl w:val="0"/>
          <w:numId w:val="13"/>
        </w:numPr>
        <w:tabs>
          <w:tab w:val="left" w:pos="1276"/>
        </w:tabs>
        <w:spacing w:after="0" w:line="240" w:lineRule="auto"/>
        <w:ind w:left="0" w:firstLine="709"/>
        <w:jc w:val="both"/>
        <w:rPr>
          <w:rFonts w:ascii="PT Astra Serif" w:hAnsi="PT Astra Serif"/>
          <w:i/>
          <w:sz w:val="24"/>
        </w:rPr>
      </w:pPr>
      <w:r w:rsidRPr="004E1D7A">
        <w:rPr>
          <w:rFonts w:ascii="PT Astra Serif" w:hAnsi="PT Astra Serif"/>
          <w:i/>
          <w:sz w:val="24"/>
        </w:rPr>
        <w:t>Подлежат устранению и находятся на контроле Контрольно-счетной палаты выявленные в отчетном периоде финансовые нарушения на общую сумму 6 905,7 тыс. рублей/131 ед., весь объем нарушений приходится на нарушения в сфере закупок.</w:t>
      </w: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t>Кроме того, ведется претензионная и исковая работа на сумму 4 605,0 тыс. рублей по результатам выявленных нарушений до 2024 года.</w:t>
      </w: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t>На контроле Контрольно-счетной палаты находится устранение нарушений в части рисков неэффективного использования бюджетных средств на сумму 66,5 тыс. рублей (8932 ед.), а также устранение нефинансовых нарушений в количестве 10 ед.</w:t>
      </w:r>
    </w:p>
    <w:p w:rsidR="00E00D32" w:rsidRPr="004E1D7A" w:rsidRDefault="00E00D32">
      <w:pPr>
        <w:spacing w:after="0" w:line="240" w:lineRule="auto"/>
        <w:ind w:firstLine="709"/>
        <w:jc w:val="both"/>
        <w:rPr>
          <w:rFonts w:ascii="PT Astra Serif" w:hAnsi="PT Astra Serif"/>
          <w:sz w:val="24"/>
        </w:rPr>
      </w:pPr>
    </w:p>
    <w:p w:rsidR="00E00D32" w:rsidRPr="004E1D7A" w:rsidRDefault="00920B2F">
      <w:pPr>
        <w:pStyle w:val="af8"/>
        <w:numPr>
          <w:ilvl w:val="0"/>
          <w:numId w:val="13"/>
        </w:numPr>
        <w:tabs>
          <w:tab w:val="left" w:pos="1276"/>
        </w:tabs>
        <w:spacing w:after="0" w:line="240" w:lineRule="auto"/>
        <w:ind w:left="0" w:firstLine="709"/>
        <w:jc w:val="both"/>
        <w:rPr>
          <w:rFonts w:ascii="PT Astra Serif" w:hAnsi="PT Astra Serif"/>
          <w:sz w:val="24"/>
        </w:rPr>
      </w:pPr>
      <w:r w:rsidRPr="004E1D7A">
        <w:rPr>
          <w:rFonts w:ascii="PT Astra Serif" w:hAnsi="PT Astra Serif"/>
          <w:i/>
          <w:sz w:val="24"/>
        </w:rPr>
        <w:t>На контроле Контрольно-счётной палаты 23 представления (из них 9 представлений были внесены объектам контроля до 2024 года) и 1 предписание.</w:t>
      </w:r>
    </w:p>
    <w:p w:rsidR="00E00D32" w:rsidRPr="004E1D7A" w:rsidRDefault="00E00D32">
      <w:pPr>
        <w:tabs>
          <w:tab w:val="left" w:pos="1276"/>
        </w:tabs>
        <w:spacing w:after="0" w:line="240" w:lineRule="auto"/>
        <w:jc w:val="both"/>
        <w:rPr>
          <w:rFonts w:ascii="PT Astra Serif" w:hAnsi="PT Astra Serif"/>
          <w:sz w:val="24"/>
        </w:rPr>
      </w:pPr>
    </w:p>
    <w:p w:rsidR="00E00D32" w:rsidRPr="004E1D7A" w:rsidRDefault="00920B2F">
      <w:pPr>
        <w:spacing w:after="0" w:line="240" w:lineRule="auto"/>
        <w:ind w:firstLine="709"/>
        <w:jc w:val="both"/>
        <w:outlineLvl w:val="0"/>
        <w:rPr>
          <w:rFonts w:ascii="PT Astra Serif" w:hAnsi="PT Astra Serif"/>
          <w:i/>
          <w:sz w:val="24"/>
        </w:rPr>
      </w:pPr>
      <w:r w:rsidRPr="004E1D7A">
        <w:rPr>
          <w:rFonts w:ascii="PT Astra Serif" w:hAnsi="PT Astra Serif"/>
          <w:b/>
          <w:sz w:val="24"/>
        </w:rPr>
        <w:t>3.4.</w:t>
      </w:r>
      <w:r w:rsidRPr="004E1D7A">
        <w:rPr>
          <w:rFonts w:ascii="PT Astra Serif" w:hAnsi="PT Astra Serif"/>
          <w:sz w:val="24"/>
        </w:rPr>
        <w:t> </w:t>
      </w:r>
      <w:r w:rsidRPr="004E1D7A">
        <w:rPr>
          <w:rFonts w:ascii="PT Astra Serif" w:hAnsi="PT Astra Serif"/>
          <w:i/>
          <w:sz w:val="24"/>
        </w:rPr>
        <w:t>В части контроля реализации результатов ранее проведенных контрольных мероприятий проведена следующая работа.</w:t>
      </w: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t>По результатам контрольных мероприятий, проведенных Контрольно-счетной палатой до 2024 года,</w:t>
      </w:r>
      <w:r w:rsidRPr="004E1D7A">
        <w:rPr>
          <w:rFonts w:ascii="PT Astra Serif" w:hAnsi="PT Astra Serif"/>
          <w:i/>
          <w:sz w:val="24"/>
        </w:rPr>
        <w:t xml:space="preserve"> </w:t>
      </w:r>
      <w:r w:rsidRPr="004E1D7A">
        <w:rPr>
          <w:rFonts w:ascii="PT Astra Serif" w:hAnsi="PT Astra Serif"/>
          <w:sz w:val="24"/>
        </w:rPr>
        <w:t>Арбитражным судом Тульской области удовлетворены исковые требования по возврату в бюджет муниципального образования город Тула средств на сумму 497,2 тыс. рублей, из них поступили в бюджет 255,1 тыс. рублей.</w:t>
      </w:r>
    </w:p>
    <w:p w:rsidR="00E00D32" w:rsidRPr="004E1D7A" w:rsidRDefault="00E00D32">
      <w:pPr>
        <w:spacing w:after="0" w:line="240" w:lineRule="auto"/>
        <w:ind w:firstLine="709"/>
        <w:jc w:val="both"/>
        <w:rPr>
          <w:rFonts w:ascii="PT Astra Serif" w:hAnsi="PT Astra Serif"/>
          <w:sz w:val="24"/>
        </w:rPr>
      </w:pPr>
    </w:p>
    <w:p w:rsidR="00E00D32" w:rsidRPr="004E1D7A" w:rsidRDefault="00920B2F">
      <w:pPr>
        <w:spacing w:after="0" w:line="240" w:lineRule="auto"/>
        <w:ind w:firstLine="709"/>
        <w:jc w:val="center"/>
        <w:rPr>
          <w:rFonts w:ascii="PT Astra Serif" w:hAnsi="PT Astra Serif"/>
          <w:i/>
          <w:sz w:val="24"/>
        </w:rPr>
      </w:pPr>
      <w:r w:rsidRPr="004E1D7A">
        <w:rPr>
          <w:rFonts w:ascii="PT Astra Serif" w:hAnsi="PT Astra Serif"/>
          <w:i/>
          <w:sz w:val="24"/>
        </w:rPr>
        <w:t>4. Экспертно-аналитическая деятельность</w:t>
      </w:r>
    </w:p>
    <w:p w:rsidR="00E00D32" w:rsidRPr="004E1D7A" w:rsidRDefault="00E00D32">
      <w:pPr>
        <w:spacing w:after="0" w:line="240" w:lineRule="auto"/>
        <w:ind w:firstLine="709"/>
        <w:jc w:val="both"/>
        <w:rPr>
          <w:rFonts w:ascii="PT Astra Serif" w:hAnsi="PT Astra Serif"/>
          <w:sz w:val="24"/>
        </w:rPr>
      </w:pP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t>В отчетном периоде проведено 83 экспертно-аналитических мероприятия (ЭАМ) и подготовлено:</w:t>
      </w: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t>61 заключение по результатам финансово-экономической экспертизы проектов нормативных правовых актов об утверждении муниципальных программ муниципального образования город Тула, внесении в них изменений и дополнений;</w:t>
      </w: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t>заключение по результатам экспертизы проекта решения Тульской городской Думы «Об исполнении бюджета муниципального образования город Тула за 2023 год»;</w:t>
      </w: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t>5 заключений на проекты решений Тульской городской Думы о внесении изменений в бюджет муниципального образования на 2024 год и на плановый период 2025 и 2026 годов;</w:t>
      </w: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t>заключение по результатам экспертизы проекта решения Тульской городской Думы «О бюджете муниципального образования город Тула на 2025 год и на плановый период 2026 и 2027 годов»;</w:t>
      </w: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t>3 заключения по результатам экспертизы проектов решений Тульской городской Думы о внесении изменений в решение Тульской городской Думы о бюджетном процессе в муниципальном образовании город Тула;</w:t>
      </w: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t>3 заключения по результатам анализа поквартальных отчетов об исполнении бюджета муниципального образования город Тула;</w:t>
      </w: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t>4 заключения по результатам экспертизы проектов муниципальных правовых актов, приводящих к изменению доходов местного бюджета;</w:t>
      </w: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lastRenderedPageBreak/>
        <w:t>5 заключений (отчетов) по результатам тематических экспертно-аналитических мероприятий.</w:t>
      </w: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t>ЭАМ «Анализ доходов от использования имущества, находящегося в муниципальной собственности, и оценка эффективности управления дебиторской задолженностью по данному виду доходов» проведено параллельно со счетной палатой Тульской области.</w:t>
      </w: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t xml:space="preserve">В ходе проведенных тематических экспертно-аналитических мероприятий рассмотрена деятельность 38 объектов анализа (20 муниципальных казенных учреждений, 11 муниципальных бюджетных учреждений, 6 муниципальных автономных </w:t>
      </w:r>
      <w:proofErr w:type="gramStart"/>
      <w:r w:rsidRPr="004E1D7A">
        <w:rPr>
          <w:rFonts w:ascii="PT Astra Serif" w:hAnsi="PT Astra Serif"/>
          <w:sz w:val="24"/>
        </w:rPr>
        <w:t>учреждений,  1</w:t>
      </w:r>
      <w:proofErr w:type="gramEnd"/>
      <w:r w:rsidRPr="004E1D7A">
        <w:rPr>
          <w:rFonts w:ascii="PT Astra Serif" w:hAnsi="PT Astra Serif"/>
          <w:sz w:val="24"/>
        </w:rPr>
        <w:t> муниципального унитарного предприятия), были проанализированы такие вопросы, как:</w:t>
      </w: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t>1) формирование доходов от использования муниципального имущества за 2021-2023 годы по администраторам доходов (объектам экспертно-аналитического мероприятия); эффективность управления дебиторской задолженностью за 2021-2023 годы по администраторам доходов (объектам экспертно-аналитического мероприятия);</w:t>
      </w: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t>2) исполнение решений администрации города Тулы об использовании бюджетных ассигнований резервного фонда администрации города Тулы (за исключением аварийно-восстановительных работ и иных мероприятий, связанных с ликвидацией последствий стихийных бедствий и других чрезвычайных ситуаций);</w:t>
      </w: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t>3) формирование доходных источников по налоговым доходам бюджета муниципального образования город Тула за период 2015–2023 годов;</w:t>
      </w: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t>4) исполнение представлений и предписаний Контрольно-счетной палаты, внесенных в 2021-2023 гг. по результатам проведенных в 2021-2023 гг. контрольных мероприятий;</w:t>
      </w:r>
    </w:p>
    <w:p w:rsidR="00E00D32" w:rsidRPr="004E1D7A" w:rsidRDefault="00920B2F">
      <w:pPr>
        <w:spacing w:after="0" w:line="240" w:lineRule="auto"/>
        <w:ind w:firstLine="709"/>
        <w:jc w:val="both"/>
        <w:rPr>
          <w:rFonts w:ascii="PT Astra Serif" w:hAnsi="PT Astra Serif"/>
          <w:sz w:val="24"/>
        </w:rPr>
      </w:pPr>
      <w:r w:rsidRPr="004E1D7A">
        <w:rPr>
          <w:rStyle w:val="1f"/>
          <w:rFonts w:ascii="PT Astra Serif" w:hAnsi="PT Astra Serif"/>
          <w:sz w:val="24"/>
        </w:rPr>
        <w:t>5) соблюдение требований законодательства РФ, регулирующего проведение закупок автономными учреждениями.</w:t>
      </w: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t>По результатам ЭАМ были установлены риски неэффективного использования бюджетных средств (5 ед.), нарушения законодательства в сфере закупок товаров, работ, услуг (5 ед.), неисполнения представлений и предписаний, внесенных объектам контроля Контрольно-счетной палатой (3 ед.)</w:t>
      </w: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t xml:space="preserve">По результатам ЭАМ направлены 8 информационных писем (главе администрации муниципального образования г. Тула, в отраслевые (функциональные) органы администрации г. Тулы: финансовое управление, управление по административно-техническому надзору, управление экономического развития, комитет имущественных и земельных отношений, управление по транспорту и дорожному хозяйству, управление физической культуры и спорта). </w:t>
      </w:r>
    </w:p>
    <w:p w:rsidR="00E00D32" w:rsidRPr="004E1D7A" w:rsidRDefault="00E00D32">
      <w:pPr>
        <w:spacing w:after="0" w:line="240" w:lineRule="auto"/>
        <w:ind w:firstLine="709"/>
        <w:jc w:val="both"/>
        <w:rPr>
          <w:rFonts w:ascii="PT Astra Serif" w:hAnsi="PT Astra Serif"/>
          <w:sz w:val="24"/>
        </w:rPr>
      </w:pPr>
    </w:p>
    <w:p w:rsidR="00E00D32" w:rsidRPr="004E1D7A" w:rsidRDefault="00920B2F">
      <w:pPr>
        <w:tabs>
          <w:tab w:val="left" w:pos="8010"/>
        </w:tabs>
        <w:spacing w:after="0" w:line="240" w:lineRule="auto"/>
        <w:jc w:val="center"/>
        <w:rPr>
          <w:rFonts w:ascii="PT Astra Serif" w:hAnsi="PT Astra Serif"/>
          <w:b/>
          <w:sz w:val="24"/>
        </w:rPr>
      </w:pPr>
      <w:bookmarkStart w:id="14" w:name="_Hlk161998326"/>
      <w:r w:rsidRPr="004E1D7A">
        <w:rPr>
          <w:rFonts w:ascii="PT Astra Serif" w:hAnsi="PT Astra Serif"/>
          <w:b/>
          <w:sz w:val="24"/>
        </w:rPr>
        <w:t>5. Административная практика</w:t>
      </w:r>
    </w:p>
    <w:p w:rsidR="00E00D32" w:rsidRPr="004E1D7A" w:rsidRDefault="00E00D32">
      <w:pPr>
        <w:tabs>
          <w:tab w:val="left" w:pos="8010"/>
        </w:tabs>
        <w:spacing w:after="0" w:line="240" w:lineRule="auto"/>
        <w:jc w:val="center"/>
        <w:rPr>
          <w:rFonts w:ascii="PT Astra Serif" w:hAnsi="PT Astra Serif"/>
          <w:i/>
          <w:sz w:val="24"/>
        </w:rPr>
      </w:pP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t>В рамках исполнения полномочий по составлению протоколов об административных правонарушениях при осуществлении муниципального финансового контроля за 2024 год должностными лицами Контрольно-счетной палаты составлено 11 протоколов (из них 3 по результатам контрольных мероприятий 2023 года), в том числе:</w:t>
      </w: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t>7 протоколов по части 4 статьи 15.15.6 КоАП РФ (нарушение требований к бюджетному (бухгалтерскому) учету, в том числе к составлению, представлению бюджетной, бухгалтерской (финансовой) отчетности);</w:t>
      </w: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t>1 протокол по части 1 статьи 15.15.6 КоАП РФ (непредставление или представление с нарушением сроков, установленных законодательством Российской Федерации о бухгалтерском учете, бюджетным законодательством Российской Федерации и иными нормативными правовыми актами, регулирующими бюджетные правоотношения, бюджетной или бухгалтерской (финансовой) отчетности);</w:t>
      </w: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t>2 протокола по статье 15.14 КоАП РФ (нецелевое использование бюджетных средств);</w:t>
      </w: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t>1 протокол по статье 19.7 КоАП РФ (несвоевременное предоставление сведений (информации) в орган (должностному лицу), осуществляющему муниципальный финансовый контроль).</w:t>
      </w: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lastRenderedPageBreak/>
        <w:t>По результатам рассмотрения протоколов судом к административной ответственности привлечено 11 должностных лиц.</w:t>
      </w: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t>В судах апелляционной и кассационной инстанций обжаловано 3 постановления о привлечении к административной ответственности, лицами, привлекаемыми к административной ответственности. По результатам рассмотрения, постановления судов оставлены без изменения.</w:t>
      </w: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t>Общая сумма 11 наложенных штрафов составила 145,3 тыс. рублей. Все штрафы оплачены в установленные сроки и поступили в бюджет муниципального образования город Тула полностью.</w:t>
      </w:r>
      <w:bookmarkEnd w:id="14"/>
    </w:p>
    <w:p w:rsidR="00E00D32" w:rsidRPr="004E1D7A" w:rsidRDefault="00E00D32">
      <w:pPr>
        <w:spacing w:after="0" w:line="240" w:lineRule="auto"/>
        <w:ind w:firstLine="709"/>
        <w:jc w:val="both"/>
        <w:rPr>
          <w:rFonts w:ascii="PT Astra Serif" w:hAnsi="PT Astra Serif"/>
          <w:sz w:val="24"/>
        </w:rPr>
      </w:pPr>
    </w:p>
    <w:p w:rsidR="00E00D32" w:rsidRPr="004E1D7A" w:rsidRDefault="00920B2F">
      <w:pPr>
        <w:spacing w:after="0" w:line="240" w:lineRule="auto"/>
        <w:jc w:val="center"/>
        <w:rPr>
          <w:rFonts w:ascii="PT Astra Serif" w:hAnsi="PT Astra Serif"/>
          <w:b/>
          <w:sz w:val="24"/>
        </w:rPr>
      </w:pPr>
      <w:r w:rsidRPr="004E1D7A">
        <w:rPr>
          <w:rFonts w:ascii="PT Astra Serif" w:hAnsi="PT Astra Serif"/>
          <w:b/>
          <w:sz w:val="24"/>
        </w:rPr>
        <w:t>6. Повышение квалификации сотрудников,</w:t>
      </w:r>
    </w:p>
    <w:p w:rsidR="00E00D32" w:rsidRPr="004E1D7A" w:rsidRDefault="00920B2F">
      <w:pPr>
        <w:spacing w:after="0" w:line="240" w:lineRule="auto"/>
        <w:jc w:val="center"/>
        <w:rPr>
          <w:rFonts w:ascii="PT Astra Serif" w:hAnsi="PT Astra Serif"/>
          <w:b/>
          <w:sz w:val="24"/>
        </w:rPr>
      </w:pPr>
      <w:r w:rsidRPr="004E1D7A">
        <w:rPr>
          <w:rFonts w:ascii="PT Astra Serif" w:hAnsi="PT Astra Serif"/>
          <w:b/>
          <w:sz w:val="24"/>
        </w:rPr>
        <w:t>участие в семинарах и совещаниях</w:t>
      </w:r>
    </w:p>
    <w:p w:rsidR="00E00D32" w:rsidRPr="004E1D7A" w:rsidRDefault="00E00D32">
      <w:pPr>
        <w:spacing w:after="0" w:line="240" w:lineRule="auto"/>
        <w:ind w:firstLine="709"/>
        <w:jc w:val="both"/>
        <w:rPr>
          <w:rFonts w:ascii="PT Astra Serif" w:hAnsi="PT Astra Serif"/>
          <w:sz w:val="24"/>
        </w:rPr>
      </w:pP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t>В 2024 году повышение квалификации прошли 15 сотрудников Контрольно-счетной палаты, из них: 11 муниципальных служащих (три из них по двум тематикам), 4 работника, не отнесенных к муниципальной службе (три из них по двум тематикам, один - по трем тематикам). Повышение квалификации осуществлялось по следующим программам:</w:t>
      </w:r>
    </w:p>
    <w:p w:rsidR="00E00D32" w:rsidRPr="004E1D7A" w:rsidRDefault="00920B2F">
      <w:pPr>
        <w:spacing w:after="0" w:line="240" w:lineRule="auto"/>
        <w:ind w:firstLine="709"/>
        <w:jc w:val="both"/>
        <w:rPr>
          <w:rFonts w:ascii="PT Astra Serif" w:hAnsi="PT Astra Serif"/>
          <w:sz w:val="24"/>
        </w:rPr>
      </w:pPr>
      <w:bookmarkStart w:id="15" w:name="_Hlk162004363"/>
      <w:r w:rsidRPr="004E1D7A">
        <w:rPr>
          <w:rFonts w:ascii="PT Astra Serif" w:hAnsi="PT Astra Serif"/>
          <w:sz w:val="24"/>
        </w:rPr>
        <w:t>«Государственный и муниципальный финансовый контроль в субъектах федерации» (ФГБОУ ВО «НГУЭУ»);</w:t>
      </w: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t>«Противодействие коррупции в системе государственного и муниципального управления» (ООО НЦДО «НАСТАВНИК»);</w:t>
      </w: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t>«Специалист организации заказчика. Сфера государственных закупок» (ООО «РТС- Академия»);</w:t>
      </w: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t>«Ведение бухгалтерского учета и отчетности, финансовый анализ и бюджетирование в организациях госсектора» (АНО ДПО «ЦНТИ Прогресс»);</w:t>
      </w: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t xml:space="preserve">«Рабочий практикум по проверке сметной документации, составленной с </w:t>
      </w:r>
      <w:proofErr w:type="gramStart"/>
      <w:r w:rsidRPr="004E1D7A">
        <w:rPr>
          <w:rFonts w:ascii="PT Astra Serif" w:hAnsi="PT Astra Serif"/>
          <w:sz w:val="24"/>
        </w:rPr>
        <w:t>применением  ГЭСН</w:t>
      </w:r>
      <w:proofErr w:type="gramEnd"/>
      <w:r w:rsidRPr="004E1D7A">
        <w:rPr>
          <w:rFonts w:ascii="PT Astra Serif" w:hAnsi="PT Astra Serif"/>
          <w:sz w:val="24"/>
        </w:rPr>
        <w:t>-2022» (ФАУ «</w:t>
      </w:r>
      <w:proofErr w:type="spellStart"/>
      <w:r w:rsidRPr="004E1D7A">
        <w:rPr>
          <w:rFonts w:ascii="PT Astra Serif" w:hAnsi="PT Astra Serif"/>
          <w:sz w:val="24"/>
        </w:rPr>
        <w:t>РосКапСтрой</w:t>
      </w:r>
      <w:proofErr w:type="spellEnd"/>
      <w:r w:rsidRPr="004E1D7A">
        <w:rPr>
          <w:rFonts w:ascii="PT Astra Serif" w:hAnsi="PT Astra Serif"/>
          <w:sz w:val="24"/>
        </w:rPr>
        <w:t>»);</w:t>
      </w: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t>«</w:t>
      </w:r>
      <w:hyperlink r:id="rId12" w:history="1">
        <w:r w:rsidRPr="004E1D7A">
          <w:rPr>
            <w:rFonts w:ascii="PT Astra Serif" w:hAnsi="PT Astra Serif"/>
            <w:sz w:val="24"/>
          </w:rPr>
          <w:t>Аудит в сфере закупок товаров, работ, услуг для обеспечения государственных и муниципальных нужд</w:t>
        </w:r>
      </w:hyperlink>
      <w:r w:rsidRPr="004E1D7A">
        <w:rPr>
          <w:rFonts w:ascii="PT Astra Serif" w:hAnsi="PT Astra Serif"/>
          <w:sz w:val="24"/>
        </w:rPr>
        <w:t>» (ФГБОУ ВО «НГУЭУ»);</w:t>
      </w: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t>«Переход на ресурсно-индексный метод расчета и работа с новой базой ФСНБ-2022» (ООО «</w:t>
      </w:r>
      <w:proofErr w:type="spellStart"/>
      <w:r w:rsidRPr="004E1D7A">
        <w:rPr>
          <w:rFonts w:ascii="PT Astra Serif" w:hAnsi="PT Astra Serif"/>
          <w:sz w:val="24"/>
        </w:rPr>
        <w:t>СофтЭксперт</w:t>
      </w:r>
      <w:proofErr w:type="spellEnd"/>
      <w:r w:rsidRPr="004E1D7A">
        <w:rPr>
          <w:rFonts w:ascii="PT Astra Serif" w:hAnsi="PT Astra Serif"/>
          <w:sz w:val="24"/>
        </w:rPr>
        <w:t>»).</w:t>
      </w:r>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t>Кроме того, все сотрудники на постоянной основе принимали участие в обучающих мероприятиях, организуемых союзом МКСО и Счетной палатой РФ, в формате видеоконференцсвязи (всего 24 мероприятия), участие в рабочих совещаниях по вопросам проведения контрольных и экспертно-аналитических мероприятий, контроля реализации результатов проведенных мероприятий, 5 сотрудников участвовали в обучающих семинарах.</w:t>
      </w:r>
      <w:bookmarkEnd w:id="15"/>
    </w:p>
    <w:p w:rsidR="00E00D32" w:rsidRPr="004E1D7A" w:rsidRDefault="00920B2F">
      <w:pPr>
        <w:spacing w:after="0" w:line="240" w:lineRule="auto"/>
        <w:ind w:firstLine="709"/>
        <w:jc w:val="both"/>
        <w:rPr>
          <w:rFonts w:ascii="PT Astra Serif" w:hAnsi="PT Astra Serif"/>
          <w:sz w:val="24"/>
        </w:rPr>
      </w:pPr>
      <w:r w:rsidRPr="004E1D7A">
        <w:rPr>
          <w:rFonts w:ascii="PT Astra Serif" w:hAnsi="PT Astra Serif"/>
          <w:sz w:val="24"/>
        </w:rPr>
        <w:t xml:space="preserve">Контрольно-счетной палатой в целях повышения профессионального уровня сотрудников активно используются государственные информационные ресурсы и размещенные на них обучающие материалы. </w:t>
      </w:r>
    </w:p>
    <w:p w:rsidR="00E00D32" w:rsidRPr="004E1D7A" w:rsidRDefault="00E00D32">
      <w:pPr>
        <w:spacing w:after="0" w:line="240" w:lineRule="auto"/>
        <w:ind w:firstLine="709"/>
        <w:jc w:val="both"/>
        <w:rPr>
          <w:rFonts w:ascii="PT Astra Serif" w:hAnsi="PT Astra Serif"/>
          <w:sz w:val="24"/>
        </w:rPr>
      </w:pPr>
    </w:p>
    <w:p w:rsidR="00E00D32" w:rsidRPr="004E1D7A" w:rsidRDefault="00E00D32">
      <w:pPr>
        <w:spacing w:after="0" w:line="240" w:lineRule="auto"/>
        <w:ind w:firstLine="709"/>
        <w:jc w:val="both"/>
        <w:rPr>
          <w:rFonts w:ascii="PT Astra Serif" w:hAnsi="PT Astra Serif"/>
          <w:sz w:val="24"/>
        </w:rPr>
      </w:pPr>
    </w:p>
    <w:p w:rsidR="00E00D32" w:rsidRPr="004E1D7A" w:rsidRDefault="00E00D32">
      <w:pPr>
        <w:spacing w:after="0" w:line="240" w:lineRule="auto"/>
        <w:ind w:firstLine="709"/>
        <w:jc w:val="both"/>
        <w:rPr>
          <w:rFonts w:ascii="PT Astra Serif" w:hAnsi="PT Astra Serif"/>
          <w:sz w:val="24"/>
        </w:rPr>
      </w:pPr>
    </w:p>
    <w:sectPr w:rsidR="00E00D32" w:rsidRPr="004E1D7A" w:rsidSect="00295016">
      <w:headerReference w:type="default" r:id="rId13"/>
      <w:pgSz w:w="11906" w:h="16838"/>
      <w:pgMar w:top="1134" w:right="567" w:bottom="1134" w:left="1134" w:header="425"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406" w:rsidRDefault="00AB6406">
      <w:pPr>
        <w:spacing w:after="0" w:line="240" w:lineRule="auto"/>
      </w:pPr>
      <w:r>
        <w:separator/>
      </w:r>
    </w:p>
  </w:endnote>
  <w:endnote w:type="continuationSeparator" w:id="0">
    <w:p w:rsidR="00AB6406" w:rsidRDefault="00AB6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406" w:rsidRDefault="00AB6406">
      <w:pPr>
        <w:spacing w:after="0" w:line="240" w:lineRule="auto"/>
      </w:pPr>
      <w:r>
        <w:separator/>
      </w:r>
    </w:p>
  </w:footnote>
  <w:footnote w:type="continuationSeparator" w:id="0">
    <w:p w:rsidR="00AB6406" w:rsidRDefault="00AB6406">
      <w:pPr>
        <w:spacing w:after="0" w:line="240" w:lineRule="auto"/>
      </w:pPr>
      <w:r>
        <w:continuationSeparator/>
      </w:r>
    </w:p>
  </w:footnote>
  <w:footnote w:id="1">
    <w:p w:rsidR="00E00D32" w:rsidRDefault="00920B2F">
      <w:pPr>
        <w:pStyle w:val="Footnote"/>
        <w:jc w:val="both"/>
        <w:rPr>
          <w:rFonts w:ascii="Times New Roman" w:hAnsi="Times New Roman"/>
        </w:rPr>
      </w:pPr>
      <w:r>
        <w:rPr>
          <w:rFonts w:ascii="Times New Roman" w:hAnsi="Times New Roman"/>
          <w:vertAlign w:val="superscript"/>
        </w:rPr>
        <w:footnoteRef/>
      </w:r>
      <w:r>
        <w:rPr>
          <w:rFonts w:ascii="Times New Roman" w:hAnsi="Times New Roman"/>
        </w:rPr>
        <w:t xml:space="preserve"> В том числе за отчетный период 2 учреждения выступали объектами контроля неоднократно (МКУ «Сервисный центр города Тулы» - 2 раза, МУ «Городская Служба Единого Заказчика» - 2 раза), а также 3 раза объектом контроля являлась администрация г. Тулы.</w:t>
      </w:r>
    </w:p>
  </w:footnote>
  <w:footnote w:id="2">
    <w:p w:rsidR="00E00D32" w:rsidRDefault="00920B2F">
      <w:pPr>
        <w:pStyle w:val="Footnote"/>
        <w:jc w:val="both"/>
        <w:rPr>
          <w:rFonts w:ascii="Times New Roman" w:hAnsi="Times New Roman"/>
        </w:rPr>
      </w:pPr>
      <w:r>
        <w:rPr>
          <w:rFonts w:ascii="Times New Roman" w:hAnsi="Times New Roman"/>
          <w:vertAlign w:val="superscript"/>
        </w:rPr>
        <w:footnoteRef/>
      </w:r>
      <w:r>
        <w:rPr>
          <w:rFonts w:ascii="Times New Roman" w:hAnsi="Times New Roman"/>
        </w:rPr>
        <w:t xml:space="preserve"> МКП «</w:t>
      </w:r>
      <w:proofErr w:type="spellStart"/>
      <w:r>
        <w:rPr>
          <w:rFonts w:ascii="Times New Roman" w:hAnsi="Times New Roman"/>
        </w:rPr>
        <w:t>Тулгорэлектротранс</w:t>
      </w:r>
      <w:proofErr w:type="spellEnd"/>
      <w:r>
        <w:rPr>
          <w:rFonts w:ascii="Times New Roman" w:hAnsi="Times New Roman"/>
        </w:rPr>
        <w:t>».</w:t>
      </w:r>
    </w:p>
  </w:footnote>
  <w:footnote w:id="3">
    <w:p w:rsidR="00E00D32" w:rsidRDefault="00920B2F">
      <w:pPr>
        <w:pStyle w:val="Footnote"/>
        <w:jc w:val="both"/>
        <w:rPr>
          <w:rFonts w:ascii="Times New Roman" w:hAnsi="Times New Roman"/>
        </w:rPr>
      </w:pPr>
      <w:r>
        <w:rPr>
          <w:rFonts w:ascii="Times New Roman" w:hAnsi="Times New Roman"/>
          <w:vertAlign w:val="superscript"/>
        </w:rPr>
        <w:footnoteRef/>
      </w:r>
      <w:r>
        <w:rPr>
          <w:rFonts w:ascii="Times New Roman" w:hAnsi="Times New Roman"/>
        </w:rPr>
        <w:t xml:space="preserve"> МУП «</w:t>
      </w:r>
      <w:proofErr w:type="spellStart"/>
      <w:r>
        <w:rPr>
          <w:rFonts w:ascii="Times New Roman" w:hAnsi="Times New Roman"/>
        </w:rPr>
        <w:t>Ремжилхоз</w:t>
      </w:r>
      <w:proofErr w:type="spellEnd"/>
      <w:r>
        <w:rPr>
          <w:rFonts w:ascii="Times New Roman" w:hAnsi="Times New Roman"/>
        </w:rPr>
        <w:t>».</w:t>
      </w:r>
    </w:p>
  </w:footnote>
  <w:footnote w:id="4">
    <w:p w:rsidR="00E00D32" w:rsidRDefault="00920B2F">
      <w:pPr>
        <w:pStyle w:val="Footnote"/>
        <w:jc w:val="both"/>
        <w:rPr>
          <w:rFonts w:ascii="Times New Roman" w:hAnsi="Times New Roman"/>
        </w:rPr>
      </w:pPr>
      <w:r>
        <w:rPr>
          <w:rFonts w:ascii="Times New Roman" w:hAnsi="Times New Roman"/>
          <w:vertAlign w:val="superscript"/>
        </w:rPr>
        <w:footnoteRef/>
      </w:r>
      <w:r>
        <w:rPr>
          <w:rFonts w:ascii="Times New Roman" w:hAnsi="Times New Roman"/>
        </w:rPr>
        <w:t xml:space="preserve"> В т</w:t>
      </w:r>
      <w:r>
        <w:rPr>
          <w:rStyle w:val="Footnote0"/>
          <w:rFonts w:ascii="Times New Roman" w:hAnsi="Times New Roman"/>
        </w:rPr>
        <w:t xml:space="preserve">ом числе финансовые нарушения: при осуществлении закупок в части несоблюдения требований нормирования (310 959,8 </w:t>
      </w:r>
      <w:proofErr w:type="spellStart"/>
      <w:proofErr w:type="gramStart"/>
      <w:r>
        <w:rPr>
          <w:rStyle w:val="Footnote0"/>
          <w:rFonts w:ascii="Times New Roman" w:hAnsi="Times New Roman"/>
        </w:rPr>
        <w:t>тыс.рублей</w:t>
      </w:r>
      <w:proofErr w:type="spellEnd"/>
      <w:proofErr w:type="gramEnd"/>
      <w:r>
        <w:rPr>
          <w:rStyle w:val="Footnote0"/>
          <w:rFonts w:ascii="Times New Roman" w:hAnsi="Times New Roman"/>
        </w:rPr>
        <w:t>/6 ед.); искажение бюджетной отчетности, нарушение правил ведения  бюджетного (бухгалтерского) учета (142 294,8 тыс. рублей/17 ед., из них по результатам внешних камеральных проверок 12 814,4 тыс. рублей/7 ед.)</w:t>
      </w:r>
      <w:r>
        <w:rPr>
          <w:rFonts w:ascii="Times New Roman" w:hAnsi="Times New Roman"/>
        </w:rPr>
        <w:t>.</w:t>
      </w:r>
    </w:p>
  </w:footnote>
  <w:footnote w:id="5">
    <w:p w:rsidR="00E00D32" w:rsidRDefault="00920B2F">
      <w:pPr>
        <w:pStyle w:val="Footnote"/>
        <w:jc w:val="both"/>
        <w:rPr>
          <w:rFonts w:ascii="Times New Roman" w:hAnsi="Times New Roman"/>
        </w:rPr>
      </w:pPr>
      <w:r>
        <w:rPr>
          <w:rFonts w:ascii="Times New Roman" w:hAnsi="Times New Roman"/>
          <w:vertAlign w:val="superscript"/>
        </w:rPr>
        <w:footnoteRef/>
      </w:r>
      <w:r>
        <w:rPr>
          <w:rFonts w:ascii="Times New Roman" w:hAnsi="Times New Roman"/>
        </w:rPr>
        <w:t xml:space="preserve"> Контрольные мероприятия «Проверка целевого и эффективного использования бюджетных средств, представленных управляющим компаниям в форме субсидий на капитальный ремонт общего имущества многоквартирных домов и на подготовку многоквартирных домов, признанных в установленном законом порядке аварийными, подлежащими реконструкции или сносу, к отопительному сезону за 2023 год» (пункт 1.2.3 плана работы на 2024 год), «Аудит расходов на аренду специализированной техники, задействованной при осуществлении работ по благоустройству территории муниципального образования город Тула в 2021, 2022 годах и текущем периоде 2023 года» (пункт 1.2.9 плана работы на 2023 год).</w:t>
      </w:r>
    </w:p>
  </w:footnote>
  <w:footnote w:id="6">
    <w:p w:rsidR="00E00D32" w:rsidRDefault="00920B2F">
      <w:pPr>
        <w:pStyle w:val="Footnote"/>
        <w:rPr>
          <w:rFonts w:ascii="Times New Roman" w:hAnsi="Times New Roman"/>
        </w:rPr>
      </w:pPr>
      <w:r>
        <w:rPr>
          <w:rFonts w:ascii="Times New Roman" w:hAnsi="Times New Roman"/>
          <w:vertAlign w:val="superscript"/>
        </w:rPr>
        <w:footnoteRef/>
      </w:r>
      <w:r>
        <w:rPr>
          <w:rFonts w:ascii="Times New Roman" w:hAnsi="Times New Roman"/>
        </w:rPr>
        <w:t xml:space="preserve"> </w:t>
      </w:r>
      <w:r>
        <w:rPr>
          <w:rStyle w:val="Footnote0"/>
          <w:rFonts w:ascii="Times New Roman" w:hAnsi="Times New Roman"/>
        </w:rPr>
        <w:t>Пункт</w:t>
      </w:r>
      <w:r>
        <w:rPr>
          <w:rFonts w:ascii="Times New Roman" w:hAnsi="Times New Roman"/>
        </w:rPr>
        <w:t xml:space="preserve"> 1.2.4 плана работы Контрольно-счетной палаты на 2024 год.</w:t>
      </w:r>
    </w:p>
  </w:footnote>
  <w:footnote w:id="7">
    <w:p w:rsidR="00E00D32" w:rsidRDefault="00920B2F">
      <w:pPr>
        <w:pStyle w:val="Footnote"/>
        <w:rPr>
          <w:rFonts w:ascii="Times New Roman" w:hAnsi="Times New Roman"/>
        </w:rPr>
      </w:pPr>
      <w:r>
        <w:rPr>
          <w:rFonts w:ascii="Times New Roman" w:hAnsi="Times New Roman"/>
          <w:vertAlign w:val="superscript"/>
        </w:rPr>
        <w:footnoteRef/>
      </w:r>
      <w:r>
        <w:rPr>
          <w:rFonts w:ascii="Times New Roman" w:hAnsi="Times New Roman"/>
        </w:rPr>
        <w:t xml:space="preserve"> </w:t>
      </w:r>
      <w:r>
        <w:rPr>
          <w:rStyle w:val="Footnote0"/>
          <w:rFonts w:ascii="Times New Roman" w:hAnsi="Times New Roman"/>
        </w:rPr>
        <w:t>Пункт</w:t>
      </w:r>
      <w:r>
        <w:rPr>
          <w:rFonts w:ascii="Times New Roman" w:hAnsi="Times New Roman"/>
        </w:rPr>
        <w:t xml:space="preserve"> 1.2.9 плана работы Контрольно-счетной палаты на 2024 год.</w:t>
      </w:r>
    </w:p>
  </w:footnote>
  <w:footnote w:id="8">
    <w:p w:rsidR="00E00D32" w:rsidRDefault="00920B2F">
      <w:pPr>
        <w:pStyle w:val="Footnote"/>
        <w:rPr>
          <w:rFonts w:ascii="Times New Roman" w:hAnsi="Times New Roman"/>
        </w:rPr>
      </w:pPr>
      <w:r>
        <w:rPr>
          <w:rFonts w:ascii="Times New Roman" w:hAnsi="Times New Roman"/>
          <w:vertAlign w:val="superscript"/>
        </w:rPr>
        <w:footnoteRef/>
      </w:r>
      <w:r>
        <w:rPr>
          <w:rFonts w:ascii="Times New Roman" w:hAnsi="Times New Roman"/>
        </w:rPr>
        <w:t xml:space="preserve"> Пункты 1.2.1, 1.2.7, 1.2.8 плана работы Контрольно-счетной палаты на 2024 год.</w:t>
      </w:r>
    </w:p>
  </w:footnote>
  <w:footnote w:id="9">
    <w:p w:rsidR="00E00D32" w:rsidRDefault="00920B2F">
      <w:pPr>
        <w:pStyle w:val="Footnote"/>
        <w:rPr>
          <w:rFonts w:ascii="Times New Roman" w:hAnsi="Times New Roman"/>
        </w:rPr>
      </w:pPr>
      <w:r>
        <w:rPr>
          <w:rFonts w:ascii="Times New Roman" w:hAnsi="Times New Roman"/>
          <w:vertAlign w:val="superscript"/>
        </w:rPr>
        <w:footnoteRef/>
      </w:r>
      <w:r>
        <w:rPr>
          <w:rFonts w:ascii="Times New Roman" w:hAnsi="Times New Roman"/>
        </w:rPr>
        <w:t xml:space="preserve"> </w:t>
      </w:r>
      <w:r>
        <w:rPr>
          <w:rStyle w:val="Footnote0"/>
          <w:rFonts w:ascii="Times New Roman" w:hAnsi="Times New Roman"/>
        </w:rPr>
        <w:t>Пункт</w:t>
      </w:r>
      <w:r>
        <w:rPr>
          <w:rFonts w:ascii="Times New Roman" w:hAnsi="Times New Roman"/>
        </w:rPr>
        <w:t xml:space="preserve"> 1.2.5 плана работы Контрольно-счетной палаты на 2024 год.</w:t>
      </w:r>
    </w:p>
  </w:footnote>
  <w:footnote w:id="10">
    <w:p w:rsidR="00E00D32" w:rsidRDefault="00920B2F">
      <w:pPr>
        <w:pStyle w:val="Footnote"/>
        <w:rPr>
          <w:rFonts w:ascii="Times New Roman" w:hAnsi="Times New Roman"/>
        </w:rPr>
      </w:pPr>
      <w:r>
        <w:rPr>
          <w:rFonts w:ascii="Times New Roman" w:hAnsi="Times New Roman"/>
          <w:vertAlign w:val="superscript"/>
        </w:rPr>
        <w:footnoteRef/>
      </w:r>
      <w:r>
        <w:rPr>
          <w:rFonts w:ascii="Times New Roman" w:hAnsi="Times New Roman"/>
        </w:rPr>
        <w:t xml:space="preserve"> МКУ – централизованная бухгалтерия по муниципальным образовательным учреждениям города Тулы.</w:t>
      </w:r>
    </w:p>
  </w:footnote>
  <w:footnote w:id="11">
    <w:p w:rsidR="00E00D32" w:rsidRDefault="00920B2F">
      <w:pPr>
        <w:pStyle w:val="Footnote"/>
        <w:rPr>
          <w:rFonts w:ascii="Times New Roman" w:hAnsi="Times New Roman"/>
        </w:rPr>
      </w:pPr>
      <w:r>
        <w:rPr>
          <w:rFonts w:ascii="Times New Roman" w:hAnsi="Times New Roman"/>
          <w:vertAlign w:val="superscript"/>
        </w:rPr>
        <w:footnoteRef/>
      </w:r>
      <w:r>
        <w:rPr>
          <w:rFonts w:ascii="Times New Roman" w:hAnsi="Times New Roman"/>
        </w:rPr>
        <w:t xml:space="preserve"> МАУК «Культурно-досуговая система», </w:t>
      </w:r>
      <w:r>
        <w:rPr>
          <w:rStyle w:val="Footnote0"/>
          <w:rFonts w:ascii="Times New Roman" w:hAnsi="Times New Roman"/>
        </w:rPr>
        <w:t>МБДОУ Центр развития ребенка № 5 – детский сад «Мир детства».</w:t>
      </w:r>
    </w:p>
  </w:footnote>
  <w:footnote w:id="12">
    <w:p w:rsidR="00E00D32" w:rsidRDefault="00920B2F">
      <w:pPr>
        <w:pStyle w:val="Footnote"/>
        <w:jc w:val="both"/>
        <w:rPr>
          <w:rFonts w:ascii="Times New Roman" w:hAnsi="Times New Roman"/>
        </w:rPr>
      </w:pPr>
      <w:r>
        <w:rPr>
          <w:rFonts w:ascii="Times New Roman" w:hAnsi="Times New Roman"/>
          <w:vertAlign w:val="superscript"/>
        </w:rPr>
        <w:footnoteRef/>
      </w:r>
      <w:r>
        <w:rPr>
          <w:rStyle w:val="Footnote0"/>
          <w:rFonts w:ascii="Times New Roman" w:hAnsi="Times New Roman"/>
        </w:rPr>
        <w:t xml:space="preserve"> По результатам контрольного мероприятия «Аудит доходов от использования платных парковок на территории муниципального образования город Тула в 2021-2023 годах» (п.1.3.4 плана работы) выявлено </w:t>
      </w:r>
      <w:proofErr w:type="gramStart"/>
      <w:r>
        <w:rPr>
          <w:rStyle w:val="Footnote0"/>
          <w:rFonts w:ascii="Times New Roman" w:hAnsi="Times New Roman"/>
        </w:rPr>
        <w:t>не использование</w:t>
      </w:r>
      <w:proofErr w:type="gramEnd"/>
      <w:r>
        <w:rPr>
          <w:rStyle w:val="Footnote0"/>
          <w:rFonts w:ascii="Times New Roman" w:hAnsi="Times New Roman"/>
        </w:rPr>
        <w:t xml:space="preserve"> комплексов измерительных значений текущего времени с </w:t>
      </w:r>
      <w:proofErr w:type="spellStart"/>
      <w:r>
        <w:rPr>
          <w:rStyle w:val="Footnote0"/>
          <w:rFonts w:ascii="Times New Roman" w:hAnsi="Times New Roman"/>
        </w:rPr>
        <w:t>фотофиксацией</w:t>
      </w:r>
      <w:proofErr w:type="spellEnd"/>
      <w:r>
        <w:rPr>
          <w:rStyle w:val="Footnote0"/>
          <w:rFonts w:ascii="Times New Roman" w:hAnsi="Times New Roman"/>
        </w:rPr>
        <w:t xml:space="preserve"> «</w:t>
      </w:r>
      <w:proofErr w:type="spellStart"/>
      <w:r>
        <w:rPr>
          <w:rStyle w:val="Footnote0"/>
          <w:rFonts w:ascii="Times New Roman" w:hAnsi="Times New Roman"/>
        </w:rPr>
        <w:t>ПаркНет</w:t>
      </w:r>
      <w:proofErr w:type="spellEnd"/>
      <w:r>
        <w:rPr>
          <w:rStyle w:val="Footnote0"/>
          <w:rFonts w:ascii="Times New Roman" w:hAnsi="Times New Roman"/>
        </w:rPr>
        <w:t>» ввиду не проведения пеших осмотров.</w:t>
      </w:r>
    </w:p>
    <w:p w:rsidR="00E00D32" w:rsidRDefault="00E00D32">
      <w:pPr>
        <w:pStyle w:val="Footnote"/>
      </w:pPr>
    </w:p>
  </w:footnote>
  <w:footnote w:id="13">
    <w:p w:rsidR="00E00D32" w:rsidRDefault="00920B2F">
      <w:pPr>
        <w:pStyle w:val="Footnote"/>
        <w:jc w:val="both"/>
      </w:pPr>
      <w:r>
        <w:rPr>
          <w:vertAlign w:val="superscript"/>
        </w:rPr>
        <w:footnoteRef/>
      </w:r>
      <w:r>
        <w:t xml:space="preserve"> </w:t>
      </w:r>
      <w:r>
        <w:rPr>
          <w:rStyle w:val="Footnote0"/>
          <w:rFonts w:ascii="Times New Roman" w:hAnsi="Times New Roman"/>
        </w:rPr>
        <w:t>10 муниципальных бюджетных учреждений дополнительного образования: МБУДО СШ «Олимп», МБУДО СШ «Арсенал», МБУДО СШ «Металлург», МБУДО СШ «Триумф», МБУДО СШОР «Юность», МБУДО СШОР «Спортивная гимнастика», МБУДО СШОР «Игровые виды спорта», МБУДО СШОР «Восток», МБУДО СШОР «Легкая атлетика», МБУДО СШОР «Велосипедный спорт</w:t>
      </w:r>
      <w:proofErr w:type="gramStart"/>
      <w:r>
        <w:rPr>
          <w:rStyle w:val="Footnote0"/>
          <w:rFonts w:ascii="Times New Roman" w:hAnsi="Times New Roman"/>
        </w:rPr>
        <w:t>»,  и</w:t>
      </w:r>
      <w:proofErr w:type="gramEnd"/>
      <w:r>
        <w:rPr>
          <w:rStyle w:val="Footnote0"/>
          <w:rFonts w:ascii="Times New Roman" w:hAnsi="Times New Roman"/>
        </w:rPr>
        <w:t xml:space="preserve"> 1 автономное учреждение МАУ «Спортивные объекты».</w:t>
      </w:r>
    </w:p>
  </w:footnote>
  <w:footnote w:id="14">
    <w:p w:rsidR="00E00D32" w:rsidRDefault="00920B2F">
      <w:pPr>
        <w:pStyle w:val="Footnote"/>
        <w:jc w:val="both"/>
        <w:rPr>
          <w:rFonts w:ascii="Times New Roman" w:hAnsi="Times New Roman"/>
        </w:rPr>
      </w:pPr>
      <w:r>
        <w:rPr>
          <w:rFonts w:ascii="Times New Roman" w:hAnsi="Times New Roman"/>
          <w:vertAlign w:val="superscript"/>
        </w:rPr>
        <w:footnoteRef/>
      </w:r>
      <w:r>
        <w:rPr>
          <w:rFonts w:ascii="Times New Roman" w:hAnsi="Times New Roman"/>
        </w:rPr>
        <w:t xml:space="preserve"> В том числе устранение финансовых нарушений по результатам внешних проверок.</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D32" w:rsidRDefault="00920B2F">
    <w:pPr>
      <w:pStyle w:val="a3"/>
      <w:jc w:val="center"/>
      <w:rPr>
        <w:sz w:val="24"/>
      </w:rPr>
    </w:pP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sidR="00925BAD">
      <w:rPr>
        <w:rFonts w:ascii="Times New Roman" w:hAnsi="Times New Roman"/>
        <w:noProof/>
        <w:sz w:val="24"/>
      </w:rPr>
      <w:t>2</w:t>
    </w:r>
    <w:r>
      <w:rPr>
        <w:rFonts w:ascii="Times New Roman" w:hAnsi="Times New Roman"/>
        <w:sz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87E1D"/>
    <w:multiLevelType w:val="multilevel"/>
    <w:tmpl w:val="F4949B5E"/>
    <w:lvl w:ilvl="0">
      <w:start w:val="1"/>
      <w:numFmt w:val="bullet"/>
      <w:lvlText w:val=""/>
      <w:lvlJc w:val="left"/>
      <w:pPr>
        <w:widowControl/>
        <w:ind w:left="1429" w:hanging="360"/>
      </w:pPr>
      <w:rPr>
        <w:rFonts w:ascii="Wingdings" w:hAnsi="Wingdings"/>
      </w:rPr>
    </w:lvl>
    <w:lvl w:ilvl="1">
      <w:start w:val="1"/>
      <w:numFmt w:val="bullet"/>
      <w:lvlText w:val="o"/>
      <w:lvlJc w:val="left"/>
      <w:pPr>
        <w:widowControl/>
        <w:ind w:left="2149" w:hanging="360"/>
      </w:pPr>
      <w:rPr>
        <w:rFonts w:ascii="Courier New" w:hAnsi="Courier New"/>
      </w:rPr>
    </w:lvl>
    <w:lvl w:ilvl="2">
      <w:start w:val="1"/>
      <w:numFmt w:val="bullet"/>
      <w:lvlText w:val=""/>
      <w:lvlJc w:val="left"/>
      <w:pPr>
        <w:widowControl/>
        <w:ind w:left="2869" w:hanging="360"/>
      </w:pPr>
      <w:rPr>
        <w:rFonts w:ascii="Wingdings" w:hAnsi="Wingdings"/>
      </w:rPr>
    </w:lvl>
    <w:lvl w:ilvl="3">
      <w:start w:val="1"/>
      <w:numFmt w:val="bullet"/>
      <w:lvlText w:val=""/>
      <w:lvlJc w:val="left"/>
      <w:pPr>
        <w:widowControl/>
        <w:ind w:left="3589" w:hanging="360"/>
      </w:pPr>
      <w:rPr>
        <w:rFonts w:ascii="Symbol" w:hAnsi="Symbol"/>
      </w:rPr>
    </w:lvl>
    <w:lvl w:ilvl="4">
      <w:start w:val="1"/>
      <w:numFmt w:val="bullet"/>
      <w:lvlText w:val="o"/>
      <w:lvlJc w:val="left"/>
      <w:pPr>
        <w:widowControl/>
        <w:ind w:left="4309" w:hanging="360"/>
      </w:pPr>
      <w:rPr>
        <w:rFonts w:ascii="Courier New" w:hAnsi="Courier New"/>
      </w:rPr>
    </w:lvl>
    <w:lvl w:ilvl="5">
      <w:start w:val="1"/>
      <w:numFmt w:val="bullet"/>
      <w:lvlText w:val=""/>
      <w:lvlJc w:val="left"/>
      <w:pPr>
        <w:widowControl/>
        <w:ind w:left="5029" w:hanging="360"/>
      </w:pPr>
      <w:rPr>
        <w:rFonts w:ascii="Wingdings" w:hAnsi="Wingdings"/>
      </w:rPr>
    </w:lvl>
    <w:lvl w:ilvl="6">
      <w:start w:val="1"/>
      <w:numFmt w:val="bullet"/>
      <w:lvlText w:val=""/>
      <w:lvlJc w:val="left"/>
      <w:pPr>
        <w:widowControl/>
        <w:ind w:left="5749" w:hanging="360"/>
      </w:pPr>
      <w:rPr>
        <w:rFonts w:ascii="Symbol" w:hAnsi="Symbol"/>
      </w:rPr>
    </w:lvl>
    <w:lvl w:ilvl="7">
      <w:start w:val="1"/>
      <w:numFmt w:val="bullet"/>
      <w:lvlText w:val="o"/>
      <w:lvlJc w:val="left"/>
      <w:pPr>
        <w:widowControl/>
        <w:ind w:left="6469" w:hanging="360"/>
      </w:pPr>
      <w:rPr>
        <w:rFonts w:ascii="Courier New" w:hAnsi="Courier New"/>
      </w:rPr>
    </w:lvl>
    <w:lvl w:ilvl="8">
      <w:start w:val="1"/>
      <w:numFmt w:val="bullet"/>
      <w:lvlText w:val=""/>
      <w:lvlJc w:val="left"/>
      <w:pPr>
        <w:widowControl/>
        <w:ind w:left="7189" w:hanging="360"/>
      </w:pPr>
      <w:rPr>
        <w:rFonts w:ascii="Wingdings" w:hAnsi="Wingdings"/>
      </w:rPr>
    </w:lvl>
  </w:abstractNum>
  <w:abstractNum w:abstractNumId="1" w15:restartNumberingAfterBreak="0">
    <w:nsid w:val="19A86EB5"/>
    <w:multiLevelType w:val="multilevel"/>
    <w:tmpl w:val="C1AC53F6"/>
    <w:lvl w:ilvl="0">
      <w:numFmt w:val="bullet"/>
      <w:lvlText w:val="o"/>
      <w:lvlJc w:val="left"/>
      <w:pPr>
        <w:widowControl/>
        <w:ind w:left="720" w:hanging="360"/>
      </w:pPr>
      <w:rPr>
        <w:rFonts w:ascii="Courier New" w:hAnsi="Courier New"/>
      </w:rPr>
    </w:lvl>
    <w:lvl w:ilvl="1">
      <w:numFmt w:val="bullet"/>
      <w:lvlText w:val=""/>
      <w:lvlJc w:val="left"/>
      <w:pPr>
        <w:widowControl/>
        <w:ind w:left="1440" w:hanging="360"/>
      </w:pPr>
      <w:rPr>
        <w:rFonts w:ascii="Wingdings" w:hAnsi="Wingdings"/>
      </w:rPr>
    </w:lvl>
    <w:lvl w:ilvl="2">
      <w:numFmt w:val="bullet"/>
      <w:lvlText w:val=""/>
      <w:lvlJc w:val="left"/>
      <w:pPr>
        <w:widowControl/>
        <w:ind w:left="2160" w:hanging="360"/>
      </w:pPr>
      <w:rPr>
        <w:rFonts w:ascii="Wingdings" w:hAnsi="Wingdings"/>
      </w:rPr>
    </w:lvl>
    <w:lvl w:ilvl="3">
      <w:numFmt w:val="bullet"/>
      <w:lvlText w:val="o"/>
      <w:lvlJc w:val="left"/>
      <w:pPr>
        <w:widowControl/>
        <w:ind w:left="2880" w:hanging="360"/>
      </w:pPr>
      <w:rPr>
        <w:rFonts w:ascii="Courier New" w:hAnsi="Courier New"/>
      </w:rPr>
    </w:lvl>
    <w:lvl w:ilvl="4">
      <w:numFmt w:val="bullet"/>
      <w:lvlText w:val=""/>
      <w:lvlJc w:val="left"/>
      <w:pPr>
        <w:widowControl/>
        <w:ind w:left="3600" w:hanging="360"/>
      </w:pPr>
      <w:rPr>
        <w:rFonts w:ascii="Wingdings" w:hAnsi="Wingdings"/>
      </w:rPr>
    </w:lvl>
    <w:lvl w:ilvl="5">
      <w:numFmt w:val="bullet"/>
      <w:lvlText w:val=""/>
      <w:lvlJc w:val="left"/>
      <w:pPr>
        <w:widowControl/>
        <w:ind w:left="4320" w:hanging="360"/>
      </w:pPr>
      <w:rPr>
        <w:rFonts w:ascii="Wingdings" w:hAnsi="Wingdings"/>
      </w:rPr>
    </w:lvl>
    <w:lvl w:ilvl="6">
      <w:numFmt w:val="bullet"/>
      <w:lvlText w:val="o"/>
      <w:lvlJc w:val="left"/>
      <w:pPr>
        <w:widowControl/>
        <w:ind w:left="5040" w:hanging="360"/>
      </w:pPr>
      <w:rPr>
        <w:rFonts w:ascii="Courier New" w:hAnsi="Courier New"/>
      </w:rPr>
    </w:lvl>
    <w:lvl w:ilvl="7">
      <w:numFmt w:val="bullet"/>
      <w:lvlText w:val=""/>
      <w:lvlJc w:val="left"/>
      <w:pPr>
        <w:widowControl/>
        <w:ind w:left="5760" w:hanging="360"/>
      </w:pPr>
      <w:rPr>
        <w:rFonts w:ascii="Wingdings" w:hAnsi="Wingdings"/>
      </w:rPr>
    </w:lvl>
    <w:lvl w:ilvl="8">
      <w:numFmt w:val="bullet"/>
      <w:lvlText w:val=""/>
      <w:lvlJc w:val="left"/>
      <w:pPr>
        <w:widowControl/>
        <w:ind w:left="6480" w:hanging="360"/>
      </w:pPr>
      <w:rPr>
        <w:rFonts w:ascii="Wingdings" w:hAnsi="Wingdings"/>
      </w:rPr>
    </w:lvl>
  </w:abstractNum>
  <w:abstractNum w:abstractNumId="2" w15:restartNumberingAfterBreak="0">
    <w:nsid w:val="1E317A9A"/>
    <w:multiLevelType w:val="multilevel"/>
    <w:tmpl w:val="81A61B0A"/>
    <w:lvl w:ilvl="0">
      <w:start w:val="1"/>
      <w:numFmt w:val="bullet"/>
      <w:lvlText w:val=""/>
      <w:lvlJc w:val="left"/>
      <w:pPr>
        <w:widowControl/>
        <w:ind w:left="1429" w:hanging="360"/>
      </w:pPr>
      <w:rPr>
        <w:rFonts w:ascii="Wingdings" w:hAnsi="Wingdings"/>
      </w:rPr>
    </w:lvl>
    <w:lvl w:ilvl="1">
      <w:start w:val="1"/>
      <w:numFmt w:val="bullet"/>
      <w:lvlText w:val="o"/>
      <w:lvlJc w:val="left"/>
      <w:pPr>
        <w:widowControl/>
        <w:ind w:left="2149" w:hanging="360"/>
      </w:pPr>
      <w:rPr>
        <w:rFonts w:ascii="Courier New" w:hAnsi="Courier New"/>
      </w:rPr>
    </w:lvl>
    <w:lvl w:ilvl="2">
      <w:start w:val="1"/>
      <w:numFmt w:val="bullet"/>
      <w:lvlText w:val=""/>
      <w:lvlJc w:val="left"/>
      <w:pPr>
        <w:widowControl/>
        <w:ind w:left="2869" w:hanging="360"/>
      </w:pPr>
      <w:rPr>
        <w:rFonts w:ascii="Wingdings" w:hAnsi="Wingdings"/>
      </w:rPr>
    </w:lvl>
    <w:lvl w:ilvl="3">
      <w:start w:val="1"/>
      <w:numFmt w:val="bullet"/>
      <w:lvlText w:val=""/>
      <w:lvlJc w:val="left"/>
      <w:pPr>
        <w:widowControl/>
        <w:ind w:left="3589" w:hanging="360"/>
      </w:pPr>
      <w:rPr>
        <w:rFonts w:ascii="Symbol" w:hAnsi="Symbol"/>
      </w:rPr>
    </w:lvl>
    <w:lvl w:ilvl="4">
      <w:start w:val="1"/>
      <w:numFmt w:val="bullet"/>
      <w:lvlText w:val="o"/>
      <w:lvlJc w:val="left"/>
      <w:pPr>
        <w:widowControl/>
        <w:ind w:left="4309" w:hanging="360"/>
      </w:pPr>
      <w:rPr>
        <w:rFonts w:ascii="Courier New" w:hAnsi="Courier New"/>
      </w:rPr>
    </w:lvl>
    <w:lvl w:ilvl="5">
      <w:start w:val="1"/>
      <w:numFmt w:val="bullet"/>
      <w:lvlText w:val=""/>
      <w:lvlJc w:val="left"/>
      <w:pPr>
        <w:widowControl/>
        <w:ind w:left="5029" w:hanging="360"/>
      </w:pPr>
      <w:rPr>
        <w:rFonts w:ascii="Wingdings" w:hAnsi="Wingdings"/>
      </w:rPr>
    </w:lvl>
    <w:lvl w:ilvl="6">
      <w:start w:val="1"/>
      <w:numFmt w:val="bullet"/>
      <w:lvlText w:val=""/>
      <w:lvlJc w:val="left"/>
      <w:pPr>
        <w:widowControl/>
        <w:ind w:left="5749" w:hanging="360"/>
      </w:pPr>
      <w:rPr>
        <w:rFonts w:ascii="Symbol" w:hAnsi="Symbol"/>
      </w:rPr>
    </w:lvl>
    <w:lvl w:ilvl="7">
      <w:start w:val="1"/>
      <w:numFmt w:val="bullet"/>
      <w:lvlText w:val="o"/>
      <w:lvlJc w:val="left"/>
      <w:pPr>
        <w:widowControl/>
        <w:ind w:left="6469" w:hanging="360"/>
      </w:pPr>
      <w:rPr>
        <w:rFonts w:ascii="Courier New" w:hAnsi="Courier New"/>
      </w:rPr>
    </w:lvl>
    <w:lvl w:ilvl="8">
      <w:start w:val="1"/>
      <w:numFmt w:val="bullet"/>
      <w:lvlText w:val=""/>
      <w:lvlJc w:val="left"/>
      <w:pPr>
        <w:widowControl/>
        <w:ind w:left="7189" w:hanging="360"/>
      </w:pPr>
      <w:rPr>
        <w:rFonts w:ascii="Wingdings" w:hAnsi="Wingdings"/>
      </w:rPr>
    </w:lvl>
  </w:abstractNum>
  <w:abstractNum w:abstractNumId="3" w15:restartNumberingAfterBreak="0">
    <w:nsid w:val="2DB94E19"/>
    <w:multiLevelType w:val="multilevel"/>
    <w:tmpl w:val="DB108D52"/>
    <w:lvl w:ilvl="0">
      <w:start w:val="1"/>
      <w:numFmt w:val="bullet"/>
      <w:lvlText w:val=""/>
      <w:lvlJc w:val="left"/>
      <w:pPr>
        <w:widowControl/>
        <w:ind w:left="1429" w:hanging="360"/>
      </w:pPr>
      <w:rPr>
        <w:rFonts w:ascii="Wingdings" w:hAnsi="Wingdings"/>
      </w:rPr>
    </w:lvl>
    <w:lvl w:ilvl="1">
      <w:start w:val="1"/>
      <w:numFmt w:val="bullet"/>
      <w:lvlText w:val="o"/>
      <w:lvlJc w:val="left"/>
      <w:pPr>
        <w:widowControl/>
        <w:ind w:left="2149" w:hanging="360"/>
      </w:pPr>
      <w:rPr>
        <w:rFonts w:ascii="Courier New" w:hAnsi="Courier New"/>
      </w:rPr>
    </w:lvl>
    <w:lvl w:ilvl="2">
      <w:start w:val="1"/>
      <w:numFmt w:val="bullet"/>
      <w:lvlText w:val=""/>
      <w:lvlJc w:val="left"/>
      <w:pPr>
        <w:widowControl/>
        <w:ind w:left="2869" w:hanging="360"/>
      </w:pPr>
      <w:rPr>
        <w:rFonts w:ascii="Wingdings" w:hAnsi="Wingdings"/>
      </w:rPr>
    </w:lvl>
    <w:lvl w:ilvl="3">
      <w:start w:val="1"/>
      <w:numFmt w:val="bullet"/>
      <w:lvlText w:val=""/>
      <w:lvlJc w:val="left"/>
      <w:pPr>
        <w:widowControl/>
        <w:ind w:left="3589" w:hanging="360"/>
      </w:pPr>
      <w:rPr>
        <w:rFonts w:ascii="Symbol" w:hAnsi="Symbol"/>
      </w:rPr>
    </w:lvl>
    <w:lvl w:ilvl="4">
      <w:start w:val="1"/>
      <w:numFmt w:val="bullet"/>
      <w:lvlText w:val="o"/>
      <w:lvlJc w:val="left"/>
      <w:pPr>
        <w:widowControl/>
        <w:ind w:left="4309" w:hanging="360"/>
      </w:pPr>
      <w:rPr>
        <w:rFonts w:ascii="Courier New" w:hAnsi="Courier New"/>
      </w:rPr>
    </w:lvl>
    <w:lvl w:ilvl="5">
      <w:start w:val="1"/>
      <w:numFmt w:val="bullet"/>
      <w:lvlText w:val=""/>
      <w:lvlJc w:val="left"/>
      <w:pPr>
        <w:widowControl/>
        <w:ind w:left="5029" w:hanging="360"/>
      </w:pPr>
      <w:rPr>
        <w:rFonts w:ascii="Wingdings" w:hAnsi="Wingdings"/>
      </w:rPr>
    </w:lvl>
    <w:lvl w:ilvl="6">
      <w:start w:val="1"/>
      <w:numFmt w:val="bullet"/>
      <w:lvlText w:val=""/>
      <w:lvlJc w:val="left"/>
      <w:pPr>
        <w:widowControl/>
        <w:ind w:left="5749" w:hanging="360"/>
      </w:pPr>
      <w:rPr>
        <w:rFonts w:ascii="Symbol" w:hAnsi="Symbol"/>
      </w:rPr>
    </w:lvl>
    <w:lvl w:ilvl="7">
      <w:start w:val="1"/>
      <w:numFmt w:val="bullet"/>
      <w:lvlText w:val="o"/>
      <w:lvlJc w:val="left"/>
      <w:pPr>
        <w:widowControl/>
        <w:ind w:left="6469" w:hanging="360"/>
      </w:pPr>
      <w:rPr>
        <w:rFonts w:ascii="Courier New" w:hAnsi="Courier New"/>
      </w:rPr>
    </w:lvl>
    <w:lvl w:ilvl="8">
      <w:start w:val="1"/>
      <w:numFmt w:val="bullet"/>
      <w:lvlText w:val=""/>
      <w:lvlJc w:val="left"/>
      <w:pPr>
        <w:widowControl/>
        <w:ind w:left="7189" w:hanging="360"/>
      </w:pPr>
      <w:rPr>
        <w:rFonts w:ascii="Wingdings" w:hAnsi="Wingdings"/>
      </w:rPr>
    </w:lvl>
  </w:abstractNum>
  <w:abstractNum w:abstractNumId="4" w15:restartNumberingAfterBreak="0">
    <w:nsid w:val="45B43C3D"/>
    <w:multiLevelType w:val="multilevel"/>
    <w:tmpl w:val="5A828D54"/>
    <w:lvl w:ilvl="0">
      <w:numFmt w:val="bullet"/>
      <w:lvlText w:val="o"/>
      <w:lvlJc w:val="left"/>
      <w:pPr>
        <w:widowControl/>
        <w:ind w:left="720" w:hanging="360"/>
      </w:pPr>
      <w:rPr>
        <w:rFonts w:ascii="Courier New" w:hAnsi="Courier New"/>
      </w:rPr>
    </w:lvl>
    <w:lvl w:ilvl="1">
      <w:numFmt w:val="bullet"/>
      <w:lvlText w:val=""/>
      <w:lvlJc w:val="left"/>
      <w:pPr>
        <w:widowControl/>
        <w:ind w:left="1440" w:hanging="360"/>
      </w:pPr>
      <w:rPr>
        <w:rFonts w:ascii="Wingdings" w:hAnsi="Wingdings"/>
      </w:rPr>
    </w:lvl>
    <w:lvl w:ilvl="2">
      <w:numFmt w:val="bullet"/>
      <w:lvlText w:val=""/>
      <w:lvlJc w:val="left"/>
      <w:pPr>
        <w:widowControl/>
        <w:ind w:left="2160" w:hanging="360"/>
      </w:pPr>
      <w:rPr>
        <w:rFonts w:ascii="Wingdings" w:hAnsi="Wingdings"/>
      </w:rPr>
    </w:lvl>
    <w:lvl w:ilvl="3">
      <w:numFmt w:val="bullet"/>
      <w:lvlText w:val="o"/>
      <w:lvlJc w:val="left"/>
      <w:pPr>
        <w:widowControl/>
        <w:ind w:left="2880" w:hanging="360"/>
      </w:pPr>
      <w:rPr>
        <w:rFonts w:ascii="Courier New" w:hAnsi="Courier New"/>
      </w:rPr>
    </w:lvl>
    <w:lvl w:ilvl="4">
      <w:numFmt w:val="bullet"/>
      <w:lvlText w:val=""/>
      <w:lvlJc w:val="left"/>
      <w:pPr>
        <w:widowControl/>
        <w:ind w:left="3600" w:hanging="360"/>
      </w:pPr>
      <w:rPr>
        <w:rFonts w:ascii="Wingdings" w:hAnsi="Wingdings"/>
      </w:rPr>
    </w:lvl>
    <w:lvl w:ilvl="5">
      <w:numFmt w:val="bullet"/>
      <w:lvlText w:val=""/>
      <w:lvlJc w:val="left"/>
      <w:pPr>
        <w:widowControl/>
        <w:ind w:left="4320" w:hanging="360"/>
      </w:pPr>
      <w:rPr>
        <w:rFonts w:ascii="Wingdings" w:hAnsi="Wingdings"/>
      </w:rPr>
    </w:lvl>
    <w:lvl w:ilvl="6">
      <w:numFmt w:val="bullet"/>
      <w:lvlText w:val="o"/>
      <w:lvlJc w:val="left"/>
      <w:pPr>
        <w:widowControl/>
        <w:ind w:left="5040" w:hanging="360"/>
      </w:pPr>
      <w:rPr>
        <w:rFonts w:ascii="Courier New" w:hAnsi="Courier New"/>
      </w:rPr>
    </w:lvl>
    <w:lvl w:ilvl="7">
      <w:numFmt w:val="bullet"/>
      <w:lvlText w:val=""/>
      <w:lvlJc w:val="left"/>
      <w:pPr>
        <w:widowControl/>
        <w:ind w:left="5760" w:hanging="360"/>
      </w:pPr>
      <w:rPr>
        <w:rFonts w:ascii="Wingdings" w:hAnsi="Wingdings"/>
      </w:rPr>
    </w:lvl>
    <w:lvl w:ilvl="8">
      <w:numFmt w:val="bullet"/>
      <w:lvlText w:val=""/>
      <w:lvlJc w:val="left"/>
      <w:pPr>
        <w:widowControl/>
        <w:ind w:left="6480" w:hanging="360"/>
      </w:pPr>
      <w:rPr>
        <w:rFonts w:ascii="Wingdings" w:hAnsi="Wingdings"/>
      </w:rPr>
    </w:lvl>
  </w:abstractNum>
  <w:abstractNum w:abstractNumId="5" w15:restartNumberingAfterBreak="0">
    <w:nsid w:val="46365547"/>
    <w:multiLevelType w:val="multilevel"/>
    <w:tmpl w:val="B4C69E2C"/>
    <w:lvl w:ilvl="0">
      <w:numFmt w:val="bullet"/>
      <w:lvlText w:val="o"/>
      <w:lvlJc w:val="left"/>
      <w:pPr>
        <w:widowControl/>
        <w:ind w:left="720" w:hanging="360"/>
      </w:pPr>
      <w:rPr>
        <w:rFonts w:ascii="Courier New" w:hAnsi="Courier New"/>
      </w:rPr>
    </w:lvl>
    <w:lvl w:ilvl="1">
      <w:numFmt w:val="bullet"/>
      <w:lvlText w:val=""/>
      <w:lvlJc w:val="left"/>
      <w:pPr>
        <w:widowControl/>
        <w:ind w:left="1440" w:hanging="360"/>
      </w:pPr>
      <w:rPr>
        <w:rFonts w:ascii="Wingdings" w:hAnsi="Wingdings"/>
      </w:rPr>
    </w:lvl>
    <w:lvl w:ilvl="2">
      <w:numFmt w:val="bullet"/>
      <w:lvlText w:val=""/>
      <w:lvlJc w:val="left"/>
      <w:pPr>
        <w:widowControl/>
        <w:ind w:left="2160" w:hanging="360"/>
      </w:pPr>
      <w:rPr>
        <w:rFonts w:ascii="Wingdings" w:hAnsi="Wingdings"/>
      </w:rPr>
    </w:lvl>
    <w:lvl w:ilvl="3">
      <w:numFmt w:val="bullet"/>
      <w:lvlText w:val="o"/>
      <w:lvlJc w:val="left"/>
      <w:pPr>
        <w:widowControl/>
        <w:ind w:left="2880" w:hanging="360"/>
      </w:pPr>
      <w:rPr>
        <w:rFonts w:ascii="Courier New" w:hAnsi="Courier New"/>
      </w:rPr>
    </w:lvl>
    <w:lvl w:ilvl="4">
      <w:numFmt w:val="bullet"/>
      <w:lvlText w:val=""/>
      <w:lvlJc w:val="left"/>
      <w:pPr>
        <w:widowControl/>
        <w:ind w:left="3600" w:hanging="360"/>
      </w:pPr>
      <w:rPr>
        <w:rFonts w:ascii="Wingdings" w:hAnsi="Wingdings"/>
      </w:rPr>
    </w:lvl>
    <w:lvl w:ilvl="5">
      <w:numFmt w:val="bullet"/>
      <w:lvlText w:val=""/>
      <w:lvlJc w:val="left"/>
      <w:pPr>
        <w:widowControl/>
        <w:ind w:left="4320" w:hanging="360"/>
      </w:pPr>
      <w:rPr>
        <w:rFonts w:ascii="Wingdings" w:hAnsi="Wingdings"/>
      </w:rPr>
    </w:lvl>
    <w:lvl w:ilvl="6">
      <w:numFmt w:val="bullet"/>
      <w:lvlText w:val="o"/>
      <w:lvlJc w:val="left"/>
      <w:pPr>
        <w:widowControl/>
        <w:ind w:left="5040" w:hanging="360"/>
      </w:pPr>
      <w:rPr>
        <w:rFonts w:ascii="Courier New" w:hAnsi="Courier New"/>
      </w:rPr>
    </w:lvl>
    <w:lvl w:ilvl="7">
      <w:numFmt w:val="bullet"/>
      <w:lvlText w:val=""/>
      <w:lvlJc w:val="left"/>
      <w:pPr>
        <w:widowControl/>
        <w:ind w:left="5760" w:hanging="360"/>
      </w:pPr>
      <w:rPr>
        <w:rFonts w:ascii="Wingdings" w:hAnsi="Wingdings"/>
      </w:rPr>
    </w:lvl>
    <w:lvl w:ilvl="8">
      <w:numFmt w:val="bullet"/>
      <w:lvlText w:val=""/>
      <w:lvlJc w:val="left"/>
      <w:pPr>
        <w:widowControl/>
        <w:ind w:left="6480" w:hanging="360"/>
      </w:pPr>
      <w:rPr>
        <w:rFonts w:ascii="Wingdings" w:hAnsi="Wingdings"/>
      </w:rPr>
    </w:lvl>
  </w:abstractNum>
  <w:abstractNum w:abstractNumId="6" w15:restartNumberingAfterBreak="0">
    <w:nsid w:val="46EC7DCE"/>
    <w:multiLevelType w:val="multilevel"/>
    <w:tmpl w:val="5600D9F8"/>
    <w:lvl w:ilvl="0">
      <w:numFmt w:val="bullet"/>
      <w:lvlText w:val="o"/>
      <w:lvlJc w:val="left"/>
      <w:pPr>
        <w:widowControl/>
        <w:ind w:left="720" w:hanging="360"/>
      </w:pPr>
      <w:rPr>
        <w:rFonts w:ascii="Courier New" w:hAnsi="Courier New"/>
      </w:rPr>
    </w:lvl>
    <w:lvl w:ilvl="1">
      <w:numFmt w:val="bullet"/>
      <w:lvlText w:val=""/>
      <w:lvlJc w:val="left"/>
      <w:pPr>
        <w:widowControl/>
        <w:ind w:left="1440" w:hanging="360"/>
      </w:pPr>
      <w:rPr>
        <w:rFonts w:ascii="Wingdings" w:hAnsi="Wingdings"/>
      </w:rPr>
    </w:lvl>
    <w:lvl w:ilvl="2">
      <w:numFmt w:val="bullet"/>
      <w:lvlText w:val=""/>
      <w:lvlJc w:val="left"/>
      <w:pPr>
        <w:widowControl/>
        <w:ind w:left="2160" w:hanging="360"/>
      </w:pPr>
      <w:rPr>
        <w:rFonts w:ascii="Wingdings" w:hAnsi="Wingdings"/>
      </w:rPr>
    </w:lvl>
    <w:lvl w:ilvl="3">
      <w:numFmt w:val="bullet"/>
      <w:lvlText w:val="o"/>
      <w:lvlJc w:val="left"/>
      <w:pPr>
        <w:widowControl/>
        <w:ind w:left="2880" w:hanging="360"/>
      </w:pPr>
      <w:rPr>
        <w:rFonts w:ascii="Courier New" w:hAnsi="Courier New"/>
      </w:rPr>
    </w:lvl>
    <w:lvl w:ilvl="4">
      <w:numFmt w:val="bullet"/>
      <w:lvlText w:val=""/>
      <w:lvlJc w:val="left"/>
      <w:pPr>
        <w:widowControl/>
        <w:ind w:left="3600" w:hanging="360"/>
      </w:pPr>
      <w:rPr>
        <w:rFonts w:ascii="Wingdings" w:hAnsi="Wingdings"/>
      </w:rPr>
    </w:lvl>
    <w:lvl w:ilvl="5">
      <w:numFmt w:val="bullet"/>
      <w:lvlText w:val=""/>
      <w:lvlJc w:val="left"/>
      <w:pPr>
        <w:widowControl/>
        <w:ind w:left="4320" w:hanging="360"/>
      </w:pPr>
      <w:rPr>
        <w:rFonts w:ascii="Wingdings" w:hAnsi="Wingdings"/>
      </w:rPr>
    </w:lvl>
    <w:lvl w:ilvl="6">
      <w:numFmt w:val="bullet"/>
      <w:lvlText w:val="o"/>
      <w:lvlJc w:val="left"/>
      <w:pPr>
        <w:widowControl/>
        <w:ind w:left="5040" w:hanging="360"/>
      </w:pPr>
      <w:rPr>
        <w:rFonts w:ascii="Courier New" w:hAnsi="Courier New"/>
      </w:rPr>
    </w:lvl>
    <w:lvl w:ilvl="7">
      <w:numFmt w:val="bullet"/>
      <w:lvlText w:val=""/>
      <w:lvlJc w:val="left"/>
      <w:pPr>
        <w:widowControl/>
        <w:ind w:left="5760" w:hanging="360"/>
      </w:pPr>
      <w:rPr>
        <w:rFonts w:ascii="Wingdings" w:hAnsi="Wingdings"/>
      </w:rPr>
    </w:lvl>
    <w:lvl w:ilvl="8">
      <w:numFmt w:val="bullet"/>
      <w:lvlText w:val=""/>
      <w:lvlJc w:val="left"/>
      <w:pPr>
        <w:widowControl/>
        <w:ind w:left="6480" w:hanging="360"/>
      </w:pPr>
      <w:rPr>
        <w:rFonts w:ascii="Wingdings" w:hAnsi="Wingdings"/>
      </w:rPr>
    </w:lvl>
  </w:abstractNum>
  <w:abstractNum w:abstractNumId="7" w15:restartNumberingAfterBreak="0">
    <w:nsid w:val="53F059C4"/>
    <w:multiLevelType w:val="multilevel"/>
    <w:tmpl w:val="FE3287FA"/>
    <w:lvl w:ilvl="0">
      <w:start w:val="1"/>
      <w:numFmt w:val="bullet"/>
      <w:lvlText w:val=""/>
      <w:lvlJc w:val="left"/>
      <w:pPr>
        <w:widowControl/>
        <w:ind w:left="1429" w:hanging="360"/>
      </w:pPr>
      <w:rPr>
        <w:rFonts w:ascii="Wingdings" w:hAnsi="Wingdings"/>
      </w:rPr>
    </w:lvl>
    <w:lvl w:ilvl="1">
      <w:start w:val="1"/>
      <w:numFmt w:val="bullet"/>
      <w:lvlText w:val="o"/>
      <w:lvlJc w:val="left"/>
      <w:pPr>
        <w:widowControl/>
        <w:ind w:left="2149" w:hanging="360"/>
      </w:pPr>
      <w:rPr>
        <w:rFonts w:ascii="Courier New" w:hAnsi="Courier New"/>
      </w:rPr>
    </w:lvl>
    <w:lvl w:ilvl="2">
      <w:start w:val="1"/>
      <w:numFmt w:val="bullet"/>
      <w:lvlText w:val=""/>
      <w:lvlJc w:val="left"/>
      <w:pPr>
        <w:widowControl/>
        <w:ind w:left="2869" w:hanging="360"/>
      </w:pPr>
      <w:rPr>
        <w:rFonts w:ascii="Wingdings" w:hAnsi="Wingdings"/>
      </w:rPr>
    </w:lvl>
    <w:lvl w:ilvl="3">
      <w:start w:val="1"/>
      <w:numFmt w:val="bullet"/>
      <w:lvlText w:val=""/>
      <w:lvlJc w:val="left"/>
      <w:pPr>
        <w:widowControl/>
        <w:ind w:left="3589" w:hanging="360"/>
      </w:pPr>
      <w:rPr>
        <w:rFonts w:ascii="Symbol" w:hAnsi="Symbol"/>
      </w:rPr>
    </w:lvl>
    <w:lvl w:ilvl="4">
      <w:start w:val="1"/>
      <w:numFmt w:val="bullet"/>
      <w:lvlText w:val="o"/>
      <w:lvlJc w:val="left"/>
      <w:pPr>
        <w:widowControl/>
        <w:ind w:left="4309" w:hanging="360"/>
      </w:pPr>
      <w:rPr>
        <w:rFonts w:ascii="Courier New" w:hAnsi="Courier New"/>
      </w:rPr>
    </w:lvl>
    <w:lvl w:ilvl="5">
      <w:start w:val="1"/>
      <w:numFmt w:val="bullet"/>
      <w:lvlText w:val=""/>
      <w:lvlJc w:val="left"/>
      <w:pPr>
        <w:widowControl/>
        <w:ind w:left="5029" w:hanging="360"/>
      </w:pPr>
      <w:rPr>
        <w:rFonts w:ascii="Wingdings" w:hAnsi="Wingdings"/>
      </w:rPr>
    </w:lvl>
    <w:lvl w:ilvl="6">
      <w:start w:val="1"/>
      <w:numFmt w:val="bullet"/>
      <w:lvlText w:val=""/>
      <w:lvlJc w:val="left"/>
      <w:pPr>
        <w:widowControl/>
        <w:ind w:left="5749" w:hanging="360"/>
      </w:pPr>
      <w:rPr>
        <w:rFonts w:ascii="Symbol" w:hAnsi="Symbol"/>
      </w:rPr>
    </w:lvl>
    <w:lvl w:ilvl="7">
      <w:start w:val="1"/>
      <w:numFmt w:val="bullet"/>
      <w:lvlText w:val="o"/>
      <w:lvlJc w:val="left"/>
      <w:pPr>
        <w:widowControl/>
        <w:ind w:left="6469" w:hanging="360"/>
      </w:pPr>
      <w:rPr>
        <w:rFonts w:ascii="Courier New" w:hAnsi="Courier New"/>
      </w:rPr>
    </w:lvl>
    <w:lvl w:ilvl="8">
      <w:start w:val="1"/>
      <w:numFmt w:val="bullet"/>
      <w:lvlText w:val=""/>
      <w:lvlJc w:val="left"/>
      <w:pPr>
        <w:widowControl/>
        <w:ind w:left="7189" w:hanging="360"/>
      </w:pPr>
      <w:rPr>
        <w:rFonts w:ascii="Wingdings" w:hAnsi="Wingdings"/>
      </w:rPr>
    </w:lvl>
  </w:abstractNum>
  <w:abstractNum w:abstractNumId="8" w15:restartNumberingAfterBreak="0">
    <w:nsid w:val="57D72BB3"/>
    <w:multiLevelType w:val="multilevel"/>
    <w:tmpl w:val="7F08C868"/>
    <w:lvl w:ilvl="0">
      <w:numFmt w:val="bullet"/>
      <w:lvlText w:val="o"/>
      <w:lvlJc w:val="left"/>
      <w:pPr>
        <w:widowControl/>
        <w:ind w:left="720" w:hanging="360"/>
      </w:pPr>
      <w:rPr>
        <w:rFonts w:ascii="Courier New" w:hAnsi="Courier New"/>
      </w:rPr>
    </w:lvl>
    <w:lvl w:ilvl="1">
      <w:numFmt w:val="bullet"/>
      <w:lvlText w:val=""/>
      <w:lvlJc w:val="left"/>
      <w:pPr>
        <w:widowControl/>
        <w:ind w:left="1440" w:hanging="360"/>
      </w:pPr>
      <w:rPr>
        <w:rFonts w:ascii="Wingdings" w:hAnsi="Wingdings"/>
      </w:rPr>
    </w:lvl>
    <w:lvl w:ilvl="2">
      <w:numFmt w:val="bullet"/>
      <w:lvlText w:val=""/>
      <w:lvlJc w:val="left"/>
      <w:pPr>
        <w:widowControl/>
        <w:ind w:left="2160" w:hanging="360"/>
      </w:pPr>
      <w:rPr>
        <w:rFonts w:ascii="Wingdings" w:hAnsi="Wingdings"/>
      </w:rPr>
    </w:lvl>
    <w:lvl w:ilvl="3">
      <w:numFmt w:val="bullet"/>
      <w:lvlText w:val="o"/>
      <w:lvlJc w:val="left"/>
      <w:pPr>
        <w:widowControl/>
        <w:ind w:left="2880" w:hanging="360"/>
      </w:pPr>
      <w:rPr>
        <w:rFonts w:ascii="Courier New" w:hAnsi="Courier New"/>
      </w:rPr>
    </w:lvl>
    <w:lvl w:ilvl="4">
      <w:numFmt w:val="bullet"/>
      <w:lvlText w:val=""/>
      <w:lvlJc w:val="left"/>
      <w:pPr>
        <w:widowControl/>
        <w:ind w:left="3600" w:hanging="360"/>
      </w:pPr>
      <w:rPr>
        <w:rFonts w:ascii="Wingdings" w:hAnsi="Wingdings"/>
      </w:rPr>
    </w:lvl>
    <w:lvl w:ilvl="5">
      <w:numFmt w:val="bullet"/>
      <w:lvlText w:val=""/>
      <w:lvlJc w:val="left"/>
      <w:pPr>
        <w:widowControl/>
        <w:ind w:left="4320" w:hanging="360"/>
      </w:pPr>
      <w:rPr>
        <w:rFonts w:ascii="Wingdings" w:hAnsi="Wingdings"/>
      </w:rPr>
    </w:lvl>
    <w:lvl w:ilvl="6">
      <w:numFmt w:val="bullet"/>
      <w:lvlText w:val="o"/>
      <w:lvlJc w:val="left"/>
      <w:pPr>
        <w:widowControl/>
        <w:ind w:left="5040" w:hanging="360"/>
      </w:pPr>
      <w:rPr>
        <w:rFonts w:ascii="Courier New" w:hAnsi="Courier New"/>
      </w:rPr>
    </w:lvl>
    <w:lvl w:ilvl="7">
      <w:numFmt w:val="bullet"/>
      <w:lvlText w:val=""/>
      <w:lvlJc w:val="left"/>
      <w:pPr>
        <w:widowControl/>
        <w:ind w:left="5760" w:hanging="360"/>
      </w:pPr>
      <w:rPr>
        <w:rFonts w:ascii="Wingdings" w:hAnsi="Wingdings"/>
      </w:rPr>
    </w:lvl>
    <w:lvl w:ilvl="8">
      <w:numFmt w:val="bullet"/>
      <w:lvlText w:val=""/>
      <w:lvlJc w:val="left"/>
      <w:pPr>
        <w:widowControl/>
        <w:ind w:left="6480" w:hanging="360"/>
      </w:pPr>
      <w:rPr>
        <w:rFonts w:ascii="Wingdings" w:hAnsi="Wingdings"/>
      </w:rPr>
    </w:lvl>
  </w:abstractNum>
  <w:abstractNum w:abstractNumId="9" w15:restartNumberingAfterBreak="0">
    <w:nsid w:val="69246047"/>
    <w:multiLevelType w:val="multilevel"/>
    <w:tmpl w:val="B67432E8"/>
    <w:lvl w:ilvl="0">
      <w:start w:val="1"/>
      <w:numFmt w:val="bullet"/>
      <w:lvlText w:val=""/>
      <w:lvlJc w:val="left"/>
      <w:pPr>
        <w:widowControl/>
        <w:ind w:left="1429" w:hanging="360"/>
      </w:pPr>
      <w:rPr>
        <w:rFonts w:ascii="Wingdings" w:hAnsi="Wingdings"/>
      </w:rPr>
    </w:lvl>
    <w:lvl w:ilvl="1">
      <w:start w:val="1"/>
      <w:numFmt w:val="bullet"/>
      <w:lvlText w:val="o"/>
      <w:lvlJc w:val="left"/>
      <w:pPr>
        <w:widowControl/>
        <w:ind w:left="2149" w:hanging="360"/>
      </w:pPr>
      <w:rPr>
        <w:rFonts w:ascii="Courier New" w:hAnsi="Courier New"/>
      </w:rPr>
    </w:lvl>
    <w:lvl w:ilvl="2">
      <w:start w:val="1"/>
      <w:numFmt w:val="bullet"/>
      <w:lvlText w:val=""/>
      <w:lvlJc w:val="left"/>
      <w:pPr>
        <w:widowControl/>
        <w:ind w:left="2869" w:hanging="360"/>
      </w:pPr>
      <w:rPr>
        <w:rFonts w:ascii="Wingdings" w:hAnsi="Wingdings"/>
      </w:rPr>
    </w:lvl>
    <w:lvl w:ilvl="3">
      <w:start w:val="1"/>
      <w:numFmt w:val="bullet"/>
      <w:lvlText w:val=""/>
      <w:lvlJc w:val="left"/>
      <w:pPr>
        <w:widowControl/>
        <w:ind w:left="3589" w:hanging="360"/>
      </w:pPr>
      <w:rPr>
        <w:rFonts w:ascii="Symbol" w:hAnsi="Symbol"/>
      </w:rPr>
    </w:lvl>
    <w:lvl w:ilvl="4">
      <w:start w:val="1"/>
      <w:numFmt w:val="bullet"/>
      <w:lvlText w:val="o"/>
      <w:lvlJc w:val="left"/>
      <w:pPr>
        <w:widowControl/>
        <w:ind w:left="4309" w:hanging="360"/>
      </w:pPr>
      <w:rPr>
        <w:rFonts w:ascii="Courier New" w:hAnsi="Courier New"/>
      </w:rPr>
    </w:lvl>
    <w:lvl w:ilvl="5">
      <w:start w:val="1"/>
      <w:numFmt w:val="bullet"/>
      <w:lvlText w:val=""/>
      <w:lvlJc w:val="left"/>
      <w:pPr>
        <w:widowControl/>
        <w:ind w:left="5029" w:hanging="360"/>
      </w:pPr>
      <w:rPr>
        <w:rFonts w:ascii="Wingdings" w:hAnsi="Wingdings"/>
      </w:rPr>
    </w:lvl>
    <w:lvl w:ilvl="6">
      <w:start w:val="1"/>
      <w:numFmt w:val="bullet"/>
      <w:lvlText w:val=""/>
      <w:lvlJc w:val="left"/>
      <w:pPr>
        <w:widowControl/>
        <w:ind w:left="5749" w:hanging="360"/>
      </w:pPr>
      <w:rPr>
        <w:rFonts w:ascii="Symbol" w:hAnsi="Symbol"/>
      </w:rPr>
    </w:lvl>
    <w:lvl w:ilvl="7">
      <w:start w:val="1"/>
      <w:numFmt w:val="bullet"/>
      <w:lvlText w:val="o"/>
      <w:lvlJc w:val="left"/>
      <w:pPr>
        <w:widowControl/>
        <w:ind w:left="6469" w:hanging="360"/>
      </w:pPr>
      <w:rPr>
        <w:rFonts w:ascii="Courier New" w:hAnsi="Courier New"/>
      </w:rPr>
    </w:lvl>
    <w:lvl w:ilvl="8">
      <w:start w:val="1"/>
      <w:numFmt w:val="bullet"/>
      <w:lvlText w:val=""/>
      <w:lvlJc w:val="left"/>
      <w:pPr>
        <w:widowControl/>
        <w:ind w:left="7189" w:hanging="360"/>
      </w:pPr>
      <w:rPr>
        <w:rFonts w:ascii="Wingdings" w:hAnsi="Wingdings"/>
      </w:rPr>
    </w:lvl>
  </w:abstractNum>
  <w:abstractNum w:abstractNumId="10" w15:restartNumberingAfterBreak="0">
    <w:nsid w:val="6CDD17EF"/>
    <w:multiLevelType w:val="multilevel"/>
    <w:tmpl w:val="CF707E1C"/>
    <w:lvl w:ilvl="0">
      <w:numFmt w:val="bullet"/>
      <w:lvlText w:val="o"/>
      <w:lvlJc w:val="left"/>
      <w:pPr>
        <w:widowControl/>
        <w:ind w:left="720" w:hanging="360"/>
      </w:pPr>
      <w:rPr>
        <w:rFonts w:ascii="Courier New" w:hAnsi="Courier New"/>
      </w:rPr>
    </w:lvl>
    <w:lvl w:ilvl="1">
      <w:numFmt w:val="bullet"/>
      <w:lvlText w:val=""/>
      <w:lvlJc w:val="left"/>
      <w:pPr>
        <w:widowControl/>
        <w:ind w:left="1440" w:hanging="360"/>
      </w:pPr>
      <w:rPr>
        <w:rFonts w:ascii="Wingdings" w:hAnsi="Wingdings"/>
      </w:rPr>
    </w:lvl>
    <w:lvl w:ilvl="2">
      <w:numFmt w:val="bullet"/>
      <w:lvlText w:val=""/>
      <w:lvlJc w:val="left"/>
      <w:pPr>
        <w:widowControl/>
        <w:ind w:left="2160" w:hanging="360"/>
      </w:pPr>
      <w:rPr>
        <w:rFonts w:ascii="Wingdings" w:hAnsi="Wingdings"/>
      </w:rPr>
    </w:lvl>
    <w:lvl w:ilvl="3">
      <w:numFmt w:val="bullet"/>
      <w:lvlText w:val="o"/>
      <w:lvlJc w:val="left"/>
      <w:pPr>
        <w:widowControl/>
        <w:ind w:left="2880" w:hanging="360"/>
      </w:pPr>
      <w:rPr>
        <w:rFonts w:ascii="Courier New" w:hAnsi="Courier New"/>
      </w:rPr>
    </w:lvl>
    <w:lvl w:ilvl="4">
      <w:numFmt w:val="bullet"/>
      <w:lvlText w:val=""/>
      <w:lvlJc w:val="left"/>
      <w:pPr>
        <w:widowControl/>
        <w:ind w:left="3600" w:hanging="360"/>
      </w:pPr>
      <w:rPr>
        <w:rFonts w:ascii="Wingdings" w:hAnsi="Wingdings"/>
      </w:rPr>
    </w:lvl>
    <w:lvl w:ilvl="5">
      <w:numFmt w:val="bullet"/>
      <w:lvlText w:val=""/>
      <w:lvlJc w:val="left"/>
      <w:pPr>
        <w:widowControl/>
        <w:ind w:left="4320" w:hanging="360"/>
      </w:pPr>
      <w:rPr>
        <w:rFonts w:ascii="Wingdings" w:hAnsi="Wingdings"/>
      </w:rPr>
    </w:lvl>
    <w:lvl w:ilvl="6">
      <w:numFmt w:val="bullet"/>
      <w:lvlText w:val="o"/>
      <w:lvlJc w:val="left"/>
      <w:pPr>
        <w:widowControl/>
        <w:ind w:left="5040" w:hanging="360"/>
      </w:pPr>
      <w:rPr>
        <w:rFonts w:ascii="Courier New" w:hAnsi="Courier New"/>
      </w:rPr>
    </w:lvl>
    <w:lvl w:ilvl="7">
      <w:numFmt w:val="bullet"/>
      <w:lvlText w:val=""/>
      <w:lvlJc w:val="left"/>
      <w:pPr>
        <w:widowControl/>
        <w:ind w:left="5760" w:hanging="360"/>
      </w:pPr>
      <w:rPr>
        <w:rFonts w:ascii="Wingdings" w:hAnsi="Wingdings"/>
      </w:rPr>
    </w:lvl>
    <w:lvl w:ilvl="8">
      <w:numFmt w:val="bullet"/>
      <w:lvlText w:val=""/>
      <w:lvlJc w:val="left"/>
      <w:pPr>
        <w:widowControl/>
        <w:ind w:left="6480" w:hanging="360"/>
      </w:pPr>
      <w:rPr>
        <w:rFonts w:ascii="Wingdings" w:hAnsi="Wingdings"/>
      </w:rPr>
    </w:lvl>
  </w:abstractNum>
  <w:abstractNum w:abstractNumId="11" w15:restartNumberingAfterBreak="0">
    <w:nsid w:val="7A100F2C"/>
    <w:multiLevelType w:val="multilevel"/>
    <w:tmpl w:val="5D781D94"/>
    <w:lvl w:ilvl="0">
      <w:start w:val="1"/>
      <w:numFmt w:val="bullet"/>
      <w:lvlText w:val=""/>
      <w:lvlJc w:val="left"/>
      <w:pPr>
        <w:widowControl/>
        <w:ind w:left="1429" w:hanging="360"/>
      </w:pPr>
      <w:rPr>
        <w:rFonts w:ascii="Wingdings" w:hAnsi="Wingdings"/>
      </w:rPr>
    </w:lvl>
    <w:lvl w:ilvl="1">
      <w:start w:val="1"/>
      <w:numFmt w:val="bullet"/>
      <w:lvlText w:val="o"/>
      <w:lvlJc w:val="left"/>
      <w:pPr>
        <w:widowControl/>
        <w:ind w:left="2149" w:hanging="360"/>
      </w:pPr>
      <w:rPr>
        <w:rFonts w:ascii="Courier New" w:hAnsi="Courier New"/>
      </w:rPr>
    </w:lvl>
    <w:lvl w:ilvl="2">
      <w:start w:val="1"/>
      <w:numFmt w:val="bullet"/>
      <w:lvlText w:val=""/>
      <w:lvlJc w:val="left"/>
      <w:pPr>
        <w:widowControl/>
        <w:ind w:left="2869" w:hanging="360"/>
      </w:pPr>
      <w:rPr>
        <w:rFonts w:ascii="Wingdings" w:hAnsi="Wingdings"/>
      </w:rPr>
    </w:lvl>
    <w:lvl w:ilvl="3">
      <w:start w:val="1"/>
      <w:numFmt w:val="bullet"/>
      <w:lvlText w:val=""/>
      <w:lvlJc w:val="left"/>
      <w:pPr>
        <w:widowControl/>
        <w:ind w:left="3589" w:hanging="360"/>
      </w:pPr>
      <w:rPr>
        <w:rFonts w:ascii="Symbol" w:hAnsi="Symbol"/>
      </w:rPr>
    </w:lvl>
    <w:lvl w:ilvl="4">
      <w:start w:val="1"/>
      <w:numFmt w:val="bullet"/>
      <w:lvlText w:val="o"/>
      <w:lvlJc w:val="left"/>
      <w:pPr>
        <w:widowControl/>
        <w:ind w:left="4309" w:hanging="360"/>
      </w:pPr>
      <w:rPr>
        <w:rFonts w:ascii="Courier New" w:hAnsi="Courier New"/>
      </w:rPr>
    </w:lvl>
    <w:lvl w:ilvl="5">
      <w:start w:val="1"/>
      <w:numFmt w:val="bullet"/>
      <w:lvlText w:val=""/>
      <w:lvlJc w:val="left"/>
      <w:pPr>
        <w:widowControl/>
        <w:ind w:left="5029" w:hanging="360"/>
      </w:pPr>
      <w:rPr>
        <w:rFonts w:ascii="Wingdings" w:hAnsi="Wingdings"/>
      </w:rPr>
    </w:lvl>
    <w:lvl w:ilvl="6">
      <w:start w:val="1"/>
      <w:numFmt w:val="bullet"/>
      <w:lvlText w:val=""/>
      <w:lvlJc w:val="left"/>
      <w:pPr>
        <w:widowControl/>
        <w:ind w:left="5749" w:hanging="360"/>
      </w:pPr>
      <w:rPr>
        <w:rFonts w:ascii="Symbol" w:hAnsi="Symbol"/>
      </w:rPr>
    </w:lvl>
    <w:lvl w:ilvl="7">
      <w:start w:val="1"/>
      <w:numFmt w:val="bullet"/>
      <w:lvlText w:val="o"/>
      <w:lvlJc w:val="left"/>
      <w:pPr>
        <w:widowControl/>
        <w:ind w:left="6469" w:hanging="360"/>
      </w:pPr>
      <w:rPr>
        <w:rFonts w:ascii="Courier New" w:hAnsi="Courier New"/>
      </w:rPr>
    </w:lvl>
    <w:lvl w:ilvl="8">
      <w:start w:val="1"/>
      <w:numFmt w:val="bullet"/>
      <w:lvlText w:val=""/>
      <w:lvlJc w:val="left"/>
      <w:pPr>
        <w:widowControl/>
        <w:ind w:left="7189" w:hanging="360"/>
      </w:pPr>
      <w:rPr>
        <w:rFonts w:ascii="Wingdings" w:hAnsi="Wingdings"/>
      </w:rPr>
    </w:lvl>
  </w:abstractNum>
  <w:abstractNum w:abstractNumId="12" w15:restartNumberingAfterBreak="0">
    <w:nsid w:val="7B001274"/>
    <w:multiLevelType w:val="multilevel"/>
    <w:tmpl w:val="3C26F7D8"/>
    <w:lvl w:ilvl="0">
      <w:start w:val="1"/>
      <w:numFmt w:val="bullet"/>
      <w:lvlText w:val=""/>
      <w:lvlJc w:val="left"/>
      <w:pPr>
        <w:widowControl/>
        <w:ind w:left="1429" w:hanging="360"/>
      </w:pPr>
      <w:rPr>
        <w:rFonts w:ascii="Wingdings" w:hAnsi="Wingdings"/>
      </w:rPr>
    </w:lvl>
    <w:lvl w:ilvl="1">
      <w:start w:val="1"/>
      <w:numFmt w:val="bullet"/>
      <w:lvlText w:val="o"/>
      <w:lvlJc w:val="left"/>
      <w:pPr>
        <w:widowControl/>
        <w:ind w:left="2149" w:hanging="360"/>
      </w:pPr>
      <w:rPr>
        <w:rFonts w:ascii="Courier New" w:hAnsi="Courier New"/>
      </w:rPr>
    </w:lvl>
    <w:lvl w:ilvl="2">
      <w:start w:val="1"/>
      <w:numFmt w:val="bullet"/>
      <w:lvlText w:val=""/>
      <w:lvlJc w:val="left"/>
      <w:pPr>
        <w:widowControl/>
        <w:ind w:left="2869" w:hanging="360"/>
      </w:pPr>
      <w:rPr>
        <w:rFonts w:ascii="Wingdings" w:hAnsi="Wingdings"/>
      </w:rPr>
    </w:lvl>
    <w:lvl w:ilvl="3">
      <w:start w:val="1"/>
      <w:numFmt w:val="bullet"/>
      <w:lvlText w:val=""/>
      <w:lvlJc w:val="left"/>
      <w:pPr>
        <w:widowControl/>
        <w:ind w:left="3589" w:hanging="360"/>
      </w:pPr>
      <w:rPr>
        <w:rFonts w:ascii="Symbol" w:hAnsi="Symbol"/>
      </w:rPr>
    </w:lvl>
    <w:lvl w:ilvl="4">
      <w:start w:val="1"/>
      <w:numFmt w:val="bullet"/>
      <w:lvlText w:val="o"/>
      <w:lvlJc w:val="left"/>
      <w:pPr>
        <w:widowControl/>
        <w:ind w:left="4309" w:hanging="360"/>
      </w:pPr>
      <w:rPr>
        <w:rFonts w:ascii="Courier New" w:hAnsi="Courier New"/>
      </w:rPr>
    </w:lvl>
    <w:lvl w:ilvl="5">
      <w:start w:val="1"/>
      <w:numFmt w:val="bullet"/>
      <w:lvlText w:val=""/>
      <w:lvlJc w:val="left"/>
      <w:pPr>
        <w:widowControl/>
        <w:ind w:left="5029" w:hanging="360"/>
      </w:pPr>
      <w:rPr>
        <w:rFonts w:ascii="Wingdings" w:hAnsi="Wingdings"/>
      </w:rPr>
    </w:lvl>
    <w:lvl w:ilvl="6">
      <w:start w:val="1"/>
      <w:numFmt w:val="bullet"/>
      <w:lvlText w:val=""/>
      <w:lvlJc w:val="left"/>
      <w:pPr>
        <w:widowControl/>
        <w:ind w:left="5749" w:hanging="360"/>
      </w:pPr>
      <w:rPr>
        <w:rFonts w:ascii="Symbol" w:hAnsi="Symbol"/>
      </w:rPr>
    </w:lvl>
    <w:lvl w:ilvl="7">
      <w:start w:val="1"/>
      <w:numFmt w:val="bullet"/>
      <w:lvlText w:val="o"/>
      <w:lvlJc w:val="left"/>
      <w:pPr>
        <w:widowControl/>
        <w:ind w:left="6469" w:hanging="360"/>
      </w:pPr>
      <w:rPr>
        <w:rFonts w:ascii="Courier New" w:hAnsi="Courier New"/>
      </w:rPr>
    </w:lvl>
    <w:lvl w:ilvl="8">
      <w:start w:val="1"/>
      <w:numFmt w:val="bullet"/>
      <w:lvlText w:val=""/>
      <w:lvlJc w:val="left"/>
      <w:pPr>
        <w:widowControl/>
        <w:ind w:left="7189" w:hanging="360"/>
      </w:pPr>
      <w:rPr>
        <w:rFonts w:ascii="Wingdings" w:hAnsi="Wingdings"/>
      </w:rPr>
    </w:lvl>
  </w:abstractNum>
  <w:num w:numId="1">
    <w:abstractNumId w:val="1"/>
  </w:num>
  <w:num w:numId="2">
    <w:abstractNumId w:val="6"/>
  </w:num>
  <w:num w:numId="3">
    <w:abstractNumId w:val="8"/>
  </w:num>
  <w:num w:numId="4">
    <w:abstractNumId w:val="10"/>
  </w:num>
  <w:num w:numId="5">
    <w:abstractNumId w:val="5"/>
  </w:num>
  <w:num w:numId="6">
    <w:abstractNumId w:val="4"/>
  </w:num>
  <w:num w:numId="7">
    <w:abstractNumId w:val="3"/>
  </w:num>
  <w:num w:numId="8">
    <w:abstractNumId w:val="0"/>
  </w:num>
  <w:num w:numId="9">
    <w:abstractNumId w:val="11"/>
  </w:num>
  <w:num w:numId="10">
    <w:abstractNumId w:val="2"/>
  </w:num>
  <w:num w:numId="11">
    <w:abstractNumId w:val="7"/>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D32"/>
    <w:rsid w:val="00055A8F"/>
    <w:rsid w:val="00251F06"/>
    <w:rsid w:val="00295016"/>
    <w:rsid w:val="00344E54"/>
    <w:rsid w:val="003C4773"/>
    <w:rsid w:val="003F047D"/>
    <w:rsid w:val="004E1D7A"/>
    <w:rsid w:val="005B77E4"/>
    <w:rsid w:val="008E116E"/>
    <w:rsid w:val="00920B2F"/>
    <w:rsid w:val="00925BAD"/>
    <w:rsid w:val="00937464"/>
    <w:rsid w:val="00AB6406"/>
    <w:rsid w:val="00E00D32"/>
    <w:rsid w:val="00F12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50BA1"/>
  <w15:docId w15:val="{4B596567-EF5A-4BC8-862A-259B10517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rFonts w:ascii="Calibri" w:hAnsi="Calibri"/>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Calibri" w:hAnsi="Calibri"/>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header"/>
    <w:basedOn w:val="a"/>
    <w:link w:val="a4"/>
    <w:pPr>
      <w:tabs>
        <w:tab w:val="center" w:pos="4677"/>
        <w:tab w:val="right" w:pos="9355"/>
      </w:tabs>
    </w:pPr>
  </w:style>
  <w:style w:type="character" w:customStyle="1" w:styleId="a4">
    <w:name w:val="Верхний колонтитул Знак"/>
    <w:basedOn w:val="1"/>
    <w:link w:val="a3"/>
    <w:rPr>
      <w:rFonts w:ascii="Calibri" w:hAnsi="Calibri"/>
    </w:rPr>
  </w:style>
  <w:style w:type="paragraph" w:customStyle="1" w:styleId="ConsPlusNormal">
    <w:name w:val="ConsPlusNormal"/>
    <w:link w:val="ConsPlusNormal0"/>
    <w:pPr>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23">
    <w:name w:val="Основной текст (2)"/>
    <w:basedOn w:val="a"/>
    <w:link w:val="24"/>
    <w:pPr>
      <w:widowControl w:val="0"/>
      <w:spacing w:after="0" w:line="0" w:lineRule="atLeast"/>
    </w:pPr>
    <w:rPr>
      <w:rFonts w:ascii="Times New Roman" w:hAnsi="Times New Roman"/>
      <w:sz w:val="118"/>
    </w:rPr>
  </w:style>
  <w:style w:type="character" w:customStyle="1" w:styleId="24">
    <w:name w:val="Основной текст (2)"/>
    <w:basedOn w:val="1"/>
    <w:link w:val="23"/>
    <w:rPr>
      <w:rFonts w:ascii="Times New Roman" w:hAnsi="Times New Roman"/>
      <w:sz w:val="118"/>
    </w:rPr>
  </w:style>
  <w:style w:type="paragraph" w:customStyle="1" w:styleId="Endnote">
    <w:name w:val="Endnote"/>
    <w:basedOn w:val="a"/>
    <w:link w:val="Endnote0"/>
    <w:pPr>
      <w:spacing w:after="0" w:line="240" w:lineRule="auto"/>
    </w:pPr>
    <w:rPr>
      <w:sz w:val="20"/>
    </w:rPr>
  </w:style>
  <w:style w:type="character" w:customStyle="1" w:styleId="Endnote0">
    <w:name w:val="Endnote"/>
    <w:basedOn w:val="1"/>
    <w:link w:val="Endnote"/>
    <w:rPr>
      <w:rFonts w:ascii="Calibri" w:hAnsi="Calibri"/>
      <w:sz w:val="20"/>
    </w:rPr>
  </w:style>
  <w:style w:type="character" w:customStyle="1" w:styleId="30">
    <w:name w:val="Заголовок 3 Знак"/>
    <w:link w:val="3"/>
    <w:rPr>
      <w:rFonts w:ascii="XO Thames" w:hAnsi="XO Thames"/>
      <w:b/>
      <w:sz w:val="26"/>
    </w:rPr>
  </w:style>
  <w:style w:type="paragraph" w:styleId="a5">
    <w:name w:val="Intense Quote"/>
    <w:basedOn w:val="a"/>
    <w:next w:val="a"/>
    <w:link w:val="a6"/>
    <w:pPr>
      <w:pBdr>
        <w:top w:val="single" w:sz="4" w:space="10" w:color="4F81BD" w:themeColor="accent1"/>
        <w:bottom w:val="single" w:sz="4" w:space="10" w:color="4F81BD" w:themeColor="accent1"/>
      </w:pBdr>
      <w:spacing w:before="360" w:after="360"/>
      <w:ind w:left="864" w:right="864"/>
      <w:jc w:val="center"/>
    </w:pPr>
    <w:rPr>
      <w:i/>
      <w:color w:val="4F81BD" w:themeColor="accent1"/>
    </w:rPr>
  </w:style>
  <w:style w:type="character" w:customStyle="1" w:styleId="a6">
    <w:name w:val="Выделенная цитата Знак"/>
    <w:basedOn w:val="1"/>
    <w:link w:val="a5"/>
    <w:rPr>
      <w:rFonts w:ascii="Calibri" w:hAnsi="Calibri"/>
      <w:i/>
      <w:color w:val="4F81BD" w:themeColor="accent1"/>
    </w:rPr>
  </w:style>
  <w:style w:type="paragraph" w:customStyle="1" w:styleId="12">
    <w:name w:val="Гиперссылка1"/>
    <w:basedOn w:val="13"/>
    <w:link w:val="14"/>
    <w:rPr>
      <w:color w:val="0000FF"/>
      <w:u w:val="single"/>
    </w:rPr>
  </w:style>
  <w:style w:type="character" w:customStyle="1" w:styleId="14">
    <w:name w:val="Гиперссылка1"/>
    <w:basedOn w:val="15"/>
    <w:link w:val="12"/>
    <w:rPr>
      <w:color w:val="0000FF"/>
      <w:u w:val="single"/>
    </w:rPr>
  </w:style>
  <w:style w:type="paragraph" w:styleId="a7">
    <w:name w:val="annotation subject"/>
    <w:basedOn w:val="a8"/>
    <w:next w:val="a8"/>
    <w:link w:val="a9"/>
    <w:rPr>
      <w:b/>
    </w:rPr>
  </w:style>
  <w:style w:type="character" w:customStyle="1" w:styleId="a9">
    <w:name w:val="Тема примечания Знак"/>
    <w:basedOn w:val="aa"/>
    <w:link w:val="a7"/>
    <w:rPr>
      <w:rFonts w:ascii="Calibri" w:hAnsi="Calibri"/>
      <w:b/>
      <w:sz w:val="20"/>
    </w:rPr>
  </w:style>
  <w:style w:type="paragraph" w:customStyle="1" w:styleId="16">
    <w:name w:val="Строгий1"/>
    <w:link w:val="17"/>
    <w:rPr>
      <w:b/>
    </w:rPr>
  </w:style>
  <w:style w:type="character" w:customStyle="1" w:styleId="17">
    <w:name w:val="Строгий1"/>
    <w:link w:val="16"/>
    <w:rPr>
      <w:b/>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3">
    <w:name w:val="Основной шрифт абзаца1"/>
    <w:link w:val="15"/>
  </w:style>
  <w:style w:type="character" w:customStyle="1" w:styleId="15">
    <w:name w:val="Основной шрифт абзаца1"/>
    <w:link w:val="13"/>
  </w:style>
  <w:style w:type="paragraph" w:styleId="ab">
    <w:name w:val="Normal (Web)"/>
    <w:basedOn w:val="a"/>
    <w:link w:val="ac"/>
    <w:pPr>
      <w:spacing w:beforeAutospacing="1" w:afterAutospacing="1" w:line="240" w:lineRule="auto"/>
    </w:pPr>
    <w:rPr>
      <w:rFonts w:ascii="Times New Roman" w:hAnsi="Times New Roman"/>
      <w:sz w:val="24"/>
    </w:rPr>
  </w:style>
  <w:style w:type="character" w:customStyle="1" w:styleId="ac">
    <w:name w:val="Обычный (веб) Знак"/>
    <w:basedOn w:val="1"/>
    <w:link w:val="ab"/>
    <w:rPr>
      <w:rFonts w:ascii="Times New Roman" w:hAnsi="Times New Roman"/>
      <w:sz w:val="24"/>
    </w:rPr>
  </w:style>
  <w:style w:type="paragraph" w:customStyle="1" w:styleId="ConsCell">
    <w:name w:val="ConsCell"/>
    <w:link w:val="ConsCell0"/>
    <w:pPr>
      <w:widowControl w:val="0"/>
      <w:spacing w:after="0" w:line="240" w:lineRule="auto"/>
      <w:ind w:right="19772"/>
    </w:pPr>
    <w:rPr>
      <w:rFonts w:ascii="Arial" w:hAnsi="Arial"/>
      <w:sz w:val="20"/>
    </w:rPr>
  </w:style>
  <w:style w:type="character" w:customStyle="1" w:styleId="ConsCell0">
    <w:name w:val="ConsCell"/>
    <w:link w:val="ConsCell"/>
    <w:rPr>
      <w:rFonts w:ascii="Arial" w:hAnsi="Arial"/>
      <w:sz w:val="20"/>
    </w:rPr>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customStyle="1" w:styleId="25">
    <w:name w:val="Гиперссылка2"/>
    <w:link w:val="ad"/>
    <w:rPr>
      <w:color w:val="0000FF"/>
      <w:u w:val="single"/>
    </w:rPr>
  </w:style>
  <w:style w:type="character" w:styleId="ad">
    <w:name w:val="Hyperlink"/>
    <w:link w:val="25"/>
    <w:rPr>
      <w:color w:val="0000FF"/>
      <w:u w:val="single"/>
    </w:rPr>
  </w:style>
  <w:style w:type="paragraph" w:customStyle="1" w:styleId="Footnote">
    <w:name w:val="Footnote"/>
    <w:basedOn w:val="a"/>
    <w:link w:val="Footnote0"/>
    <w:pPr>
      <w:spacing w:after="0" w:line="240" w:lineRule="auto"/>
    </w:pPr>
    <w:rPr>
      <w:sz w:val="20"/>
    </w:rPr>
  </w:style>
  <w:style w:type="character" w:customStyle="1" w:styleId="Footnote0">
    <w:name w:val="Footnote"/>
    <w:basedOn w:val="1"/>
    <w:link w:val="Footnote"/>
    <w:rPr>
      <w:rFonts w:ascii="Calibri" w:hAnsi="Calibri"/>
      <w:sz w:val="20"/>
    </w:rPr>
  </w:style>
  <w:style w:type="paragraph" w:styleId="18">
    <w:name w:val="toc 1"/>
    <w:next w:val="a"/>
    <w:link w:val="19"/>
    <w:uiPriority w:val="39"/>
    <w:rPr>
      <w:rFonts w:ascii="XO Thames" w:hAnsi="XO Thames"/>
      <w:b/>
      <w:sz w:val="28"/>
    </w:rPr>
  </w:style>
  <w:style w:type="character" w:customStyle="1" w:styleId="19">
    <w:name w:val="Оглавление 1 Знак"/>
    <w:link w:val="18"/>
    <w:rPr>
      <w:rFonts w:ascii="XO Thames" w:hAnsi="XO Thames"/>
      <w:b/>
      <w:sz w:val="28"/>
    </w:rPr>
  </w:style>
  <w:style w:type="paragraph" w:styleId="a8">
    <w:name w:val="annotation text"/>
    <w:basedOn w:val="a"/>
    <w:link w:val="aa"/>
    <w:pPr>
      <w:spacing w:line="240" w:lineRule="auto"/>
    </w:pPr>
    <w:rPr>
      <w:sz w:val="20"/>
    </w:rPr>
  </w:style>
  <w:style w:type="character" w:customStyle="1" w:styleId="aa">
    <w:name w:val="Текст примечания Знак"/>
    <w:basedOn w:val="1"/>
    <w:link w:val="a8"/>
    <w:rPr>
      <w:rFonts w:ascii="Calibri" w:hAnsi="Calibri"/>
      <w:sz w:val="20"/>
    </w:rPr>
  </w:style>
  <w:style w:type="paragraph" w:customStyle="1" w:styleId="apple-converted-space">
    <w:name w:val="apple-converted-space"/>
    <w:basedOn w:val="13"/>
    <w:link w:val="apple-converted-space0"/>
  </w:style>
  <w:style w:type="character" w:customStyle="1" w:styleId="apple-converted-space0">
    <w:name w:val="apple-converted-space"/>
    <w:basedOn w:val="15"/>
    <w:link w:val="apple-converted-space"/>
  </w:style>
  <w:style w:type="paragraph" w:styleId="ae">
    <w:name w:val="Balloon Text"/>
    <w:basedOn w:val="a"/>
    <w:link w:val="af"/>
    <w:pPr>
      <w:spacing w:after="0" w:line="240" w:lineRule="auto"/>
    </w:pPr>
    <w:rPr>
      <w:rFonts w:ascii="Tahoma" w:hAnsi="Tahoma"/>
      <w:sz w:val="16"/>
    </w:rPr>
  </w:style>
  <w:style w:type="character" w:customStyle="1" w:styleId="af">
    <w:name w:val="Текст выноски Знак"/>
    <w:basedOn w:val="1"/>
    <w:link w:val="ae"/>
    <w:rPr>
      <w:rFonts w:ascii="Tahoma" w:hAnsi="Tahoma"/>
      <w:sz w:val="16"/>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26">
    <w:name w:val="Основной шрифт абзаца2"/>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ConsPlusNonformat">
    <w:name w:val="ConsPlusNonformat"/>
    <w:link w:val="ConsPlusNonformat0"/>
    <w:pPr>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1a">
    <w:name w:val="Обычный1"/>
    <w:link w:val="1b"/>
    <w:pPr>
      <w:spacing w:after="0" w:line="240" w:lineRule="auto"/>
    </w:pPr>
    <w:rPr>
      <w:rFonts w:ascii="XO Thames" w:hAnsi="XO Thames"/>
      <w:sz w:val="28"/>
    </w:rPr>
  </w:style>
  <w:style w:type="character" w:customStyle="1" w:styleId="1b">
    <w:name w:val="Обычный1"/>
    <w:link w:val="1a"/>
    <w:rPr>
      <w:rFonts w:ascii="XO Thames" w:hAnsi="XO Thames"/>
      <w:sz w:val="28"/>
    </w:rPr>
  </w:style>
  <w:style w:type="paragraph" w:customStyle="1" w:styleId="1c">
    <w:name w:val="Знак примечания1"/>
    <w:basedOn w:val="13"/>
    <w:link w:val="1d"/>
    <w:rPr>
      <w:sz w:val="16"/>
    </w:rPr>
  </w:style>
  <w:style w:type="character" w:customStyle="1" w:styleId="1d">
    <w:name w:val="Знак примечания1"/>
    <w:basedOn w:val="15"/>
    <w:link w:val="1c"/>
    <w:rPr>
      <w:sz w:val="16"/>
    </w:rPr>
  </w:style>
  <w:style w:type="paragraph" w:styleId="af0">
    <w:name w:val="footer"/>
    <w:basedOn w:val="a"/>
    <w:link w:val="af1"/>
    <w:pPr>
      <w:tabs>
        <w:tab w:val="center" w:pos="4677"/>
        <w:tab w:val="right" w:pos="9355"/>
      </w:tabs>
      <w:spacing w:after="0" w:line="240" w:lineRule="auto"/>
    </w:pPr>
  </w:style>
  <w:style w:type="character" w:customStyle="1" w:styleId="af1">
    <w:name w:val="Нижний колонтитул Знак"/>
    <w:basedOn w:val="1"/>
    <w:link w:val="af0"/>
    <w:rPr>
      <w:rFonts w:ascii="Calibri" w:hAnsi="Calibri"/>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2">
    <w:name w:val="No Spacing"/>
    <w:link w:val="af3"/>
    <w:pPr>
      <w:spacing w:after="0" w:line="240" w:lineRule="auto"/>
    </w:pPr>
    <w:rPr>
      <w:rFonts w:ascii="Calibri" w:hAnsi="Calibri"/>
    </w:rPr>
  </w:style>
  <w:style w:type="character" w:customStyle="1" w:styleId="af3">
    <w:name w:val="Без интервала Знак"/>
    <w:link w:val="af2"/>
    <w:rPr>
      <w:rFonts w:ascii="Calibri" w:hAnsi="Calibri"/>
    </w:rPr>
  </w:style>
  <w:style w:type="paragraph" w:customStyle="1" w:styleId="1e">
    <w:name w:val="Обычный1"/>
    <w:link w:val="1f"/>
    <w:rPr>
      <w:rFonts w:ascii="Calibri" w:hAnsi="Calibri"/>
    </w:rPr>
  </w:style>
  <w:style w:type="character" w:customStyle="1" w:styleId="1f">
    <w:name w:val="Обычный1"/>
    <w:link w:val="1e"/>
    <w:rPr>
      <w:rFonts w:ascii="Calibri" w:hAnsi="Calibri"/>
    </w:rPr>
  </w:style>
  <w:style w:type="paragraph" w:customStyle="1" w:styleId="1f0">
    <w:name w:val="Знак концевой сноски1"/>
    <w:basedOn w:val="13"/>
    <w:link w:val="1f1"/>
    <w:rPr>
      <w:vertAlign w:val="superscript"/>
    </w:rPr>
  </w:style>
  <w:style w:type="character" w:customStyle="1" w:styleId="1f1">
    <w:name w:val="Знак концевой сноски1"/>
    <w:basedOn w:val="15"/>
    <w:link w:val="1f0"/>
    <w:rPr>
      <w:vertAlign w:val="superscript"/>
    </w:rPr>
  </w:style>
  <w:style w:type="paragraph" w:customStyle="1" w:styleId="1f2">
    <w:name w:val="Основной текст1"/>
    <w:basedOn w:val="a"/>
    <w:link w:val="1f3"/>
    <w:pPr>
      <w:widowControl w:val="0"/>
      <w:spacing w:after="0" w:line="278" w:lineRule="exact"/>
    </w:pPr>
    <w:rPr>
      <w:rFonts w:ascii="Times New Roman" w:hAnsi="Times New Roman"/>
    </w:rPr>
  </w:style>
  <w:style w:type="character" w:customStyle="1" w:styleId="1f3">
    <w:name w:val="Основной текст1"/>
    <w:basedOn w:val="1"/>
    <w:link w:val="1f2"/>
    <w:rPr>
      <w:rFonts w:ascii="Times New Roman" w:hAnsi="Times New Roman"/>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f4">
    <w:name w:val="Знак сноски1"/>
    <w:basedOn w:val="13"/>
    <w:link w:val="1f5"/>
    <w:rPr>
      <w:vertAlign w:val="superscript"/>
    </w:rPr>
  </w:style>
  <w:style w:type="character" w:customStyle="1" w:styleId="1f5">
    <w:name w:val="Знак сноски1"/>
    <w:basedOn w:val="15"/>
    <w:link w:val="1f4"/>
    <w:rPr>
      <w:vertAlign w:val="superscript"/>
    </w:rPr>
  </w:style>
  <w:style w:type="paragraph" w:styleId="af4">
    <w:name w:val="Subtitle"/>
    <w:basedOn w:val="a"/>
    <w:next w:val="a"/>
    <w:link w:val="af5"/>
    <w:uiPriority w:val="11"/>
    <w:qFormat/>
    <w:pPr>
      <w:spacing w:after="60" w:line="240" w:lineRule="auto"/>
      <w:jc w:val="center"/>
      <w:outlineLvl w:val="1"/>
    </w:pPr>
    <w:rPr>
      <w:rFonts w:ascii="Cambria" w:hAnsi="Cambria"/>
      <w:sz w:val="24"/>
    </w:rPr>
  </w:style>
  <w:style w:type="character" w:customStyle="1" w:styleId="af5">
    <w:name w:val="Подзаголовок Знак"/>
    <w:basedOn w:val="1"/>
    <w:link w:val="af4"/>
    <w:rPr>
      <w:rFonts w:ascii="Cambria" w:hAnsi="Cambria"/>
      <w:sz w:val="24"/>
    </w:rPr>
  </w:style>
  <w:style w:type="paragraph" w:styleId="af6">
    <w:name w:val="Title"/>
    <w:next w:val="a"/>
    <w:link w:val="af7"/>
    <w:uiPriority w:val="10"/>
    <w:qFormat/>
    <w:pPr>
      <w:spacing w:before="567" w:after="567"/>
      <w:jc w:val="center"/>
    </w:pPr>
    <w:rPr>
      <w:rFonts w:ascii="XO Thames" w:hAnsi="XO Thames"/>
      <w:b/>
      <w:caps/>
      <w:sz w:val="40"/>
    </w:rPr>
  </w:style>
  <w:style w:type="character" w:customStyle="1" w:styleId="af7">
    <w:name w:val="Заголовок Знак"/>
    <w:link w:val="af6"/>
    <w:rPr>
      <w:rFonts w:ascii="XO Thames" w:hAnsi="XO Thames"/>
      <w:b/>
      <w:caps/>
      <w:sz w:val="40"/>
    </w:rPr>
  </w:style>
  <w:style w:type="character" w:customStyle="1" w:styleId="40">
    <w:name w:val="Заголовок 4 Знак"/>
    <w:link w:val="4"/>
    <w:rPr>
      <w:rFonts w:ascii="XO Thames" w:hAnsi="XO Thames"/>
      <w:b/>
      <w:sz w:val="24"/>
    </w:rPr>
  </w:style>
  <w:style w:type="paragraph" w:styleId="af8">
    <w:name w:val="List Paragraph"/>
    <w:basedOn w:val="a"/>
    <w:link w:val="af9"/>
    <w:pPr>
      <w:ind w:left="720"/>
      <w:contextualSpacing/>
    </w:pPr>
  </w:style>
  <w:style w:type="character" w:customStyle="1" w:styleId="af9">
    <w:name w:val="Абзац списка Знак"/>
    <w:basedOn w:val="1"/>
    <w:link w:val="af8"/>
    <w:rPr>
      <w:rFonts w:ascii="Calibri" w:hAnsi="Calibri"/>
    </w:rPr>
  </w:style>
  <w:style w:type="character" w:customStyle="1" w:styleId="20">
    <w:name w:val="Заголовок 2 Знак"/>
    <w:link w:val="2"/>
    <w:rPr>
      <w:rFonts w:ascii="XO Thames" w:hAnsi="XO Thames"/>
      <w:b/>
      <w:sz w:val="28"/>
    </w:rPr>
  </w:style>
  <w:style w:type="table" w:customStyle="1" w:styleId="27">
    <w:name w:val="Сетка таблицы2"/>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6">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a">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caption"/>
    <w:aliases w:val="Табл"/>
    <w:basedOn w:val="a"/>
    <w:next w:val="a"/>
    <w:semiHidden/>
    <w:unhideWhenUsed/>
    <w:qFormat/>
    <w:rsid w:val="003C4773"/>
    <w:pPr>
      <w:spacing w:after="0" w:line="240" w:lineRule="auto"/>
      <w:jc w:val="center"/>
    </w:pPr>
    <w:rPr>
      <w:rFonts w:ascii="Times New Roman" w:hAnsi="Times New Roman"/>
      <w:b/>
      <w:color w:val="auto"/>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3713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atula-city.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kursy.nsuem.ru/audit-zakupki?utm_source=nsu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57DFB6C243A1923DC09C6409130746247D7B3452F72E750DBE45F4341F0C3E2y9JB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457DFB6C243A1923DC09D84D875C2A6941D9E44F2F72EC0186BB041E16yFJ9I" TargetMode="External"/><Relationship Id="rId4" Type="http://schemas.openxmlformats.org/officeDocument/2006/relationships/webSettings" Target="webSettings.xml"/><Relationship Id="rId9" Type="http://schemas.openxmlformats.org/officeDocument/2006/relationships/hyperlink" Target="consultantplus://offline/ref=457DFB6C243A1923DC09D84D875C2A6942DCEC482071EC0186BB041E16yFJ9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6783</Words>
  <Characters>38665</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TatarinovaSA</dc:creator>
  <cp:lastModifiedBy>Пользователь Windows</cp:lastModifiedBy>
  <cp:revision>4</cp:revision>
  <dcterms:created xsi:type="dcterms:W3CDTF">2025-03-24T09:08:00Z</dcterms:created>
  <dcterms:modified xsi:type="dcterms:W3CDTF">2025-03-24T09:10:00Z</dcterms:modified>
</cp:coreProperties>
</file>