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E67CE5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849"/>
        <w:gridCol w:w="1984"/>
        <w:gridCol w:w="10296"/>
      </w:tblGrid>
      <w:tr w:rsidR="007746D0" w:rsidRPr="00CA4B38" w:rsidTr="00450196">
        <w:tc>
          <w:tcPr>
            <w:tcW w:w="467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49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 xml:space="preserve">Реестровый номер </w:t>
            </w:r>
          </w:p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1984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10296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849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71:30-6.976</w:t>
            </w:r>
          </w:p>
        </w:tc>
        <w:tc>
          <w:tcPr>
            <w:tcW w:w="1984" w:type="dxa"/>
          </w:tcPr>
          <w:p w:rsidR="007746D0" w:rsidRPr="007746D0" w:rsidRDefault="007746D0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Единая охранная зона регулирования застройки и хозяйственной деятельности объектов культурного наследия, расположенных в границах Советского, Центрального, Привокзального и Пролетарского территориальных округов муниципального образования город Тула (индекс "ЕЗРЗ-3" участок 54)</w:t>
            </w:r>
          </w:p>
        </w:tc>
        <w:tc>
          <w:tcPr>
            <w:tcW w:w="10296" w:type="dxa"/>
          </w:tcPr>
          <w:p w:rsidR="007746D0" w:rsidRPr="007746D0" w:rsidRDefault="007746D0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746D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соответствии с постановлением правительства Тульской области от 24.12.2021 № 864. Общие режимы использования земель и земельных участков в границах территории единой зоны регулирования застройки и хозяйственной деятельности объектов культурного наследия (индексы «ЕЗРЗ-0», «ЕЗРЗ-1», «ЕЗРЗ-2», «ЕЗРЗ-3») В границах территории единой зоны регулирования застройки и хозяйственной деятельности (индексы «ЕЗРЗ-0», «ЕЗРЗ-1», «ЕЗРЗ-2», «ЕЗРЗ-3») разрешается: строительство, ремонт, реконструкция объектов капитального строительства в соответствии с требованиями к градостроительным регламентам; реконструкция объектов капитального строительства, параметры которых не соответствуют (на момент принятия нормативно-правового акта) действующим требованиям к градостроительным регламентам допускается без увеличения существующих параметров объекта (высота/площадь застройки); использование подземного пространства с применением мер по обеспечению сохранности объектов культурного наследия, в том числе выявленных объектов культурного наследия; сохранение элементов исторической планировочной структуры, в том числе исторических линий застройки улиц и площадей; строительство, ремонт, реконструкция линейных объектов, установка отдельно стоящего оборудования уличного освещения с последующим благоустройством территории и рекультивацией нарушенных земель; прокладка, реконструкция, ремонт и капитальный ремонт дорог и элементов их обустройства, не нарушающие целостность объектов культурного наследия и не создающие угрозы их повреждения, разрушения или уничтожения; устройство, ремонт и реконструкция пешеходных дорожек, мостиков, велосипедных дорожек, проездов; благоустройство и озеленение, не нарушающие визуального восприятия объектов культурного наследия, в том числе выявленных объектов культурного наследия; сохранение и преемственное развитие существующего уличного озеленения; проведение санитарных рубок, рубок ухода, а также ландшафтных рубок древесно-кустарниковой растительности; размещение некапитальных нестационарных сооружений на период проведения культурно-массовых мероприятий; установка временных элементов информационно-декоративного оформления (мобильные информационные конструкции), включая праздничное, а также временных строительных ограждающих </w:t>
            </w:r>
            <w:r w:rsidRPr="007746D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конструкций; устройство информационных надписей и обозначений не выше первого этажа здания; проведение мероприятий, направленных на обеспечение пожарной и экологической безопасности; реконструкция элементов улично-дорожной сети. В границах территории единой зоны регулирования застройки и хозяйственной деятельности (индексы «ЕЗРЗ-0», «ЕЗРЗ-1», «ЕЗРЗ-2», «ЕЗРЗ-3») запрещается: хозяйственная деятельность, нарушающая целостность объектов культурного наследия, создающая угрозу их повреждения, разрушения или уничтожения; применение строительных технологий, создающих динамические нагрузки и оказывающих негативное воздействие на объекты культурного наследия, в том числе выявленные объекты культурного наследия; хозяйственная деятельность, связанная с загрязнением почв, грунтовых вод и поверхностных стоков; устройство входов, расположенных выше первого этажа, на фасадах объектов культурного наследия, в том числе выявленных объектов культурного наследия; установка на фасадах зданий, крышах или иных внешних поверхностях зданий и сооружений, формирующих линии застройки улиц и территории общего пользования, конструкций и элементов, нарушающих визуальное восприятие объектов культурного наследия; размещение рекламных конструкций (в том числе отдельно стоящих рекламных объектов), кроме конструкций, представляющих собой фигурные объемные буквы с корпусом из различных материалов без подсветки или с использованием рассеянного света, не искажающих визуальное восприятие объектов культурного наследия, в том числе выявленных объектов культурного наследия (настоящий запрет не распространяется на информационные элементы и устройства, предназначенные для размещения информации, не содержащей сведения рекламного характера – вывески, режимные таблички, указатели); установка на тротуарах, газонах, рядом с входными группами отдельно стоящих сборно-разборных (складных) конструкций – </w:t>
            </w:r>
            <w:proofErr w:type="spellStart"/>
            <w:r w:rsidRPr="007746D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штендеров</w:t>
            </w:r>
            <w:proofErr w:type="spellEnd"/>
            <w:r w:rsidRPr="007746D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; устройство свалок и организация необорудованных мест для мусора. Общие требования к градостроительным регламентам в границах территории единой зоны регулирования застройки и хозяйственной деятельности для участков с индексом «ЕЗРЗ-3» В границах территории единой зоны регулирования застройки и хозяйственной деятельности (индекс «ЕЗРЗ-3») разрешается: высота ограждений по линии застройки улицы не более 1,8 м; конфигурация кровли – двухскатная или плоская; использование в отделке фасадов натуральных отделочных материалов (натуральный камень, керамический кирпич, дерево, штукатурка с окраской) или искусственных материалов, имитирующих натуральные. В границах территории единой зоны регулирования застройки и хозяйственной деятельности (индекс «ЕЗРЗ-3») запрещается: установка глухих ограждений из профилированного металлического листа, поликарбоната по линии застройки улиц. Участок № 54. Высотная отметка объектов капитального строительства не более 30 м от уровня земли.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1849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71:30-6.912</w:t>
            </w:r>
          </w:p>
        </w:tc>
        <w:tc>
          <w:tcPr>
            <w:tcW w:w="1984" w:type="dxa"/>
          </w:tcPr>
          <w:p w:rsidR="007746D0" w:rsidRPr="00050055" w:rsidRDefault="007746D0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Единая охранная зона охраняемого природного ландшафта </w:t>
            </w:r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lastRenderedPageBreak/>
              <w:t>объектов культурного наследия, расположенных в границах Советского, Центрального, Привокзального и Пролетарского территориальных округов муниципального образования город Тула (индекс "ЕЗОЛ" участок 6)</w:t>
            </w:r>
          </w:p>
        </w:tc>
        <w:tc>
          <w:tcPr>
            <w:tcW w:w="10296" w:type="dxa"/>
          </w:tcPr>
          <w:p w:rsidR="007746D0" w:rsidRPr="007746D0" w:rsidRDefault="007746D0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lastRenderedPageBreak/>
              <w:t xml:space="preserve">В соответствии с постановлением правительства Тульской области от 24.12.2021 № 864.Режимы использования земель и земельных участков в границах территории единой зоны охраняемого природного ландшафта объектов культурного наследия (индекс «ЕЗОЛ») В границах территории единой зоны охраняемого природного ландшафта (индекс «ЕЗОЛ») разрешается: прокладка в подземные трассы линейных объектов, ремонт, реконструкция </w:t>
            </w:r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lastRenderedPageBreak/>
              <w:t xml:space="preserve">существующих линейных объектов, в том числе с их прокладкой в подземные трассы, с последующим благоустройством территории и рекультивацией нарушенных земель; проведение санитарных рубок, рубок ухода, а также ландшафтных рубок древесно-кустарниковой растительности; проведение мероприятий, направленных на сохранение элементов природного ландшафта, особенностей рельефа, гидрографии; проведение противоэрозионных мероприятий на склонах, расчистка русел рек, ручьев и днищ оврагов, при наличии инженерно-геологического заключения об отсутствии негативного воздействия на гидрогеологические и экологические условия; благоустройство, в том числе, установка навесов, </w:t>
            </w:r>
            <w:proofErr w:type="spellStart"/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пергол</w:t>
            </w:r>
            <w:proofErr w:type="spellEnd"/>
            <w:r w:rsidRPr="007746D0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 летних террас, детских и спортивных площадок, малых архитектурных форм при условии сохранения визуального восприятия объектов культурного наследия с территорий общественных пространств; устройство, ремонт и реконструкция пешеходных дорожек, мостиков через реки, велосипедных дорожек; размещение санитарно-гигиенических сооружений, связанных с обслуживанием туристического потока; реконструкция элементов улично-дорожной сети. В границах территории единой зоны охраняемого природного ландшафта (индекс «ЕЗОЛ») запрещается: строительство объектов капитального строительства, за исключением предусмотренных подпунктом 11.1.1.; нарушение ландшафтных характеристик территории, в том числе изменение характеристик природного рельефа; хозяйственная деятельность, связанная с загрязнением почв, грунтовых вод и поверхностных стоков; хозяйственная деятельность, приводящая к изменению структуры природного ландшафта, а также нарушению почвенного покрова, уровня поверхностных и подземных вод; деятельность, наносящая ущерб природным и природно-антропогенным объектам и комплексам, санитарному состоянию и гидрологическому режиму водных объектов и элементов гидрографической сети, влекущая за собой ухудшение экологической ситуации, снижение или уничтожение природной ценности, эстетических и рекреационных качеств территории; проезд и стоянка автомототранспорта вне отведенных для этих целей дорог и площадок; размещение автостоянок и парковок путем сплошного асфальтирования или мощения территории; бурение скважин, распашка склонов оврагов и речных долин; разведение костров, выжигание травянистой растительности (проведение палов); самовольные посадки (порубки) деревьев и кустарников.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3.</w:t>
            </w:r>
          </w:p>
        </w:tc>
        <w:tc>
          <w:tcPr>
            <w:tcW w:w="1849" w:type="dxa"/>
          </w:tcPr>
          <w:p w:rsidR="007746D0" w:rsidRPr="00050055" w:rsidRDefault="00DC3DE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71:30-6.600</w:t>
            </w:r>
          </w:p>
        </w:tc>
        <w:tc>
          <w:tcPr>
            <w:tcW w:w="1984" w:type="dxa"/>
          </w:tcPr>
          <w:p w:rsidR="007746D0" w:rsidRPr="00050055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Охранная зона сооружений «Газопроводы среднего и низкого давления, расположенные в Советском, Центральном районах г. Тулы, включая 1 ШП, опоры 313 </w:t>
            </w:r>
            <w:proofErr w:type="spellStart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шт</w:t>
            </w:r>
            <w:proofErr w:type="spellEnd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 протяженностью 11,15 км»</w:t>
            </w:r>
          </w:p>
        </w:tc>
        <w:tc>
          <w:tcPr>
            <w:tcW w:w="10296" w:type="dxa"/>
          </w:tcPr>
          <w:p w:rsidR="007746D0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Использование земель в соответствии с Постановлением Правительства РФ от 20.11.2000 г. №878 "Об утверждении правил охраны газораспределительных сетей". 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Постановления от 20.11.2000г. №878: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 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</w:t>
            </w:r>
          </w:p>
          <w:p w:rsidR="00FA6F48" w:rsidRPr="00DC3DEB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</w:tr>
      <w:tr w:rsidR="00FA6F48" w:rsidRPr="008404F8" w:rsidTr="00450196">
        <w:tc>
          <w:tcPr>
            <w:tcW w:w="467" w:type="dxa"/>
          </w:tcPr>
          <w:p w:rsidR="00FA6F48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4.</w:t>
            </w:r>
          </w:p>
        </w:tc>
        <w:tc>
          <w:tcPr>
            <w:tcW w:w="1849" w:type="dxa"/>
          </w:tcPr>
          <w:p w:rsidR="00FA6F48" w:rsidRDefault="00FA6F48" w:rsidP="00F43AD6">
            <w:pPr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71:30-6.1223</w:t>
            </w:r>
          </w:p>
        </w:tc>
        <w:tc>
          <w:tcPr>
            <w:tcW w:w="1984" w:type="dxa"/>
          </w:tcPr>
          <w:p w:rsidR="00FA6F48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Охранная зона объекта газоснабжения: "Газопровод, расположенный по адресу: Тульская область, г. Тула, Центральный район"</w:t>
            </w:r>
          </w:p>
        </w:tc>
        <w:tc>
          <w:tcPr>
            <w:tcW w:w="10296" w:type="dxa"/>
          </w:tcPr>
          <w:p w:rsidR="00FA6F48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В границах охранных зон </w:t>
            </w:r>
            <w:proofErr w:type="spellStart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запещается</w:t>
            </w:r>
            <w:proofErr w:type="spellEnd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: - строить объекты жилищно-гражданского и производственного назначения; -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-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-перемещать,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- устраивать свалки и склады, разливать растворы кислот, солей, щелочей и других химически активных веществ; -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-разводить огонь и размещать источники огня; - рыть погреба, копать и обрабатывать почву сельскохозяйственными и мелиоративными орудиями и механизмами на глубину более 0,3 метра; -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 -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- самовольно подключаться к газораспределительным сетям.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DC3DE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71:30-6.220</w:t>
            </w:r>
          </w:p>
        </w:tc>
        <w:tc>
          <w:tcPr>
            <w:tcW w:w="1984" w:type="dxa"/>
          </w:tcPr>
          <w:p w:rsidR="007746D0" w:rsidRPr="00DC3DEB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Охранная зона сооружения связи – кабельная канализация местной телефонной сети c кН 71:30:000000:6500 (запись регистрации права собственности № 71-01/30-46/2004-0271.01 от 29.06.2004)</w:t>
            </w:r>
          </w:p>
        </w:tc>
        <w:tc>
          <w:tcPr>
            <w:tcW w:w="10296" w:type="dxa"/>
          </w:tcPr>
          <w:p w:rsidR="007746D0" w:rsidRPr="00DC3DEB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Согласно п. 48 Постановления правительства РФ от 9 июня 1995 г. № 578 «Об утверждении Правил охраны линий и сооружений связи Российской Федерации», 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 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 б)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шурфованием</w:t>
            </w:r>
            <w:proofErr w:type="spellEnd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 взятием проб грунта, осуществлением взрывных работ; 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 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 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 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 ж) производить защиту подземных коммуникаций от коррозии без учета проходящих подземных кабельных линий связи.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6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DC3DE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71:30-6.251</w:t>
            </w:r>
          </w:p>
        </w:tc>
        <w:tc>
          <w:tcPr>
            <w:tcW w:w="1984" w:type="dxa"/>
          </w:tcPr>
          <w:p w:rsidR="007746D0" w:rsidRPr="00DC3DEB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Водоохранная</w:t>
            </w:r>
            <w:proofErr w:type="spellEnd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зона р. </w:t>
            </w:r>
            <w:proofErr w:type="spellStart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Упа</w:t>
            </w:r>
            <w:proofErr w:type="spellEnd"/>
            <w:r w:rsidRPr="00DC3DEB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черте города Тула, Тульской области</w:t>
            </w:r>
          </w:p>
        </w:tc>
        <w:tc>
          <w:tcPr>
            <w:tcW w:w="10296" w:type="dxa"/>
          </w:tcPr>
          <w:p w:rsidR="007746D0" w:rsidRPr="00DC3DEB" w:rsidRDefault="00DC3DE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3DE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Ст. 65 Водного кодекса Российской Федерации №74-ФЗ от 03 июня 2006 года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7152A6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71:00-6.1340</w:t>
            </w:r>
          </w:p>
        </w:tc>
        <w:tc>
          <w:tcPr>
            <w:tcW w:w="1984" w:type="dxa"/>
          </w:tcPr>
          <w:p w:rsidR="007746D0" w:rsidRPr="00050055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Водоохранная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зона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руч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Рогожня</w:t>
            </w:r>
            <w:proofErr w:type="spellEnd"/>
          </w:p>
        </w:tc>
        <w:tc>
          <w:tcPr>
            <w:tcW w:w="10296" w:type="dxa"/>
          </w:tcPr>
          <w:p w:rsidR="007746D0" w:rsidRPr="007152A6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Устанавливается бессрочно. В соответствии со статьей 65 частью 15 Водного кодекса Российской Федерации №74-ФЗ от 03.06.2006 г. в границах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водоохранных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зон запрещаются: 1) использование сточных вод в целях повышения почвенного плодородия;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рыбохозяйственного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значения не установлены;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хранение пестицидов и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(за исключением хранения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7152A6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71:00-6.1341</w:t>
            </w:r>
          </w:p>
        </w:tc>
        <w:tc>
          <w:tcPr>
            <w:tcW w:w="1984" w:type="dxa"/>
          </w:tcPr>
          <w:p w:rsidR="007746D0" w:rsidRPr="007152A6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Прибрежная защитная полоса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руч.Рогожня</w:t>
            </w:r>
            <w:proofErr w:type="spellEnd"/>
          </w:p>
        </w:tc>
        <w:tc>
          <w:tcPr>
            <w:tcW w:w="10296" w:type="dxa"/>
          </w:tcPr>
          <w:p w:rsidR="007746D0" w:rsidRPr="00050055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Устанавливается бессрочно. В соответствии со статьей 65 частью 15 Водного кодекса Российской Федерации №74-ФЗ от 03.06.2006 г. в границах прибрежных защитных полос запрещаются: 1) использование сточных вод в целях повышения почвенного плодородия;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рыбохозяйственного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значения не установлены;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хранение пестицидов и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(за исключением хранения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агрохимикатов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 В соответствии со статьей 65 частью 17. В границах прибрежных защитных полос наряду с установленными частью 15 настоящей статьи ограничениями запрещаются: 1) распашка земель; 2) размещение отвалов размываемых грунтов; 3) выпас сельскохозяйственных животных и организация для них летних лагерей, ванн.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7152A6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71:00-6.1021</w:t>
            </w:r>
          </w:p>
        </w:tc>
        <w:tc>
          <w:tcPr>
            <w:tcW w:w="1984" w:type="dxa"/>
          </w:tcPr>
          <w:p w:rsidR="007746D0" w:rsidRPr="007152A6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Зона затопления территорий, прилегающих к р. </w:t>
            </w:r>
            <w:proofErr w:type="spellStart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Упе</w:t>
            </w:r>
            <w:proofErr w:type="spellEnd"/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черте г. Тулы, затапливаемых при половодьях и паводках однопроцентной обеспеченности</w:t>
            </w:r>
          </w:p>
        </w:tc>
        <w:tc>
          <w:tcPr>
            <w:tcW w:w="10296" w:type="dxa"/>
          </w:tcPr>
          <w:p w:rsidR="007746D0" w:rsidRPr="007152A6" w:rsidRDefault="007152A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52A6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Согласно п. 6 ст. 67.1 Водного кодекса РФ от 03.06.2006 № 74-ФЗ в границах зон затопления,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  <w:tr w:rsidR="007746D0" w:rsidRPr="008404F8" w:rsidTr="00450196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849" w:type="dxa"/>
          </w:tcPr>
          <w:p w:rsidR="007746D0" w:rsidRPr="00050055" w:rsidRDefault="007152A6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71:00-6.1087</w:t>
            </w:r>
          </w:p>
        </w:tc>
        <w:tc>
          <w:tcPr>
            <w:tcW w:w="1984" w:type="dxa"/>
          </w:tcPr>
          <w:p w:rsidR="007746D0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Территория сильного подтопления в границах зоны подтопления территорий, прилегающих к зоне затопления территорий, прилегающих к р. </w:t>
            </w:r>
            <w:proofErr w:type="spellStart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Упы</w:t>
            </w:r>
            <w:proofErr w:type="spellEnd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черте г. Тулы, затапливаемых при половодьях и паводках однопроцентной обеспеченности, повышение уровня грунтовых вод водного объекта</w:t>
            </w:r>
          </w:p>
        </w:tc>
        <w:tc>
          <w:tcPr>
            <w:tcW w:w="10296" w:type="dxa"/>
          </w:tcPr>
          <w:p w:rsidR="007746D0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Согласно п. 6 ст. 67.1 Водного кодекса РФ от 03.06.2006 № 74-ФЗ в границах зон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  <w:tr w:rsidR="00FA6F48" w:rsidRPr="008404F8" w:rsidTr="00450196">
        <w:tc>
          <w:tcPr>
            <w:tcW w:w="467" w:type="dxa"/>
          </w:tcPr>
          <w:p w:rsidR="00FA6F48" w:rsidRPr="00050055" w:rsidRDefault="00FA6F48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</w:t>
            </w:r>
            <w:r w:rsidR="00C744B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849" w:type="dxa"/>
          </w:tcPr>
          <w:p w:rsidR="00FA6F48" w:rsidRDefault="00FA6F48" w:rsidP="00F43AD6">
            <w:pPr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71:00-6.1086</w:t>
            </w:r>
          </w:p>
        </w:tc>
        <w:tc>
          <w:tcPr>
            <w:tcW w:w="1984" w:type="dxa"/>
          </w:tcPr>
          <w:p w:rsidR="00FA6F48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Зона подтопления территорий, прилегающих к зоне затопления территорий, прилегающих к р. </w:t>
            </w:r>
            <w:proofErr w:type="spellStart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Упы</w:t>
            </w:r>
            <w:proofErr w:type="spellEnd"/>
            <w:r w:rsidRPr="00FA6F4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в черте г. Тулы, затапливаемых при половодьях и паводках однопроцентной обеспеченности, повышение уровня грунтовых вод которых обусловливается подпором грунтовых вод</w:t>
            </w:r>
          </w:p>
        </w:tc>
        <w:tc>
          <w:tcPr>
            <w:tcW w:w="10296" w:type="dxa"/>
          </w:tcPr>
          <w:p w:rsidR="00FA6F48" w:rsidRPr="00FA6F48" w:rsidRDefault="00FA6F48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A6F48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Согласно п. 6 ст. 67.1 Водного кодекса РФ от 03.06.2006 № 74-ФЗ в границах зон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</w:tbl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50196" w:rsidRDefault="00450196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2. Перечень 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объект</w:t>
      </w:r>
      <w:r w:rsid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ов инженерно-технического обеспечения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территории, в отношении которой заключается договор о комплексном развитии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4374"/>
        <w:gridCol w:w="3588"/>
        <w:gridCol w:w="3101"/>
        <w:gridCol w:w="2813"/>
      </w:tblGrid>
      <w:tr w:rsidR="009D3CB9" w:rsidRPr="00CA4B38" w:rsidTr="00F43AD6">
        <w:tc>
          <w:tcPr>
            <w:tcW w:w="235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50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земельного участка</w:t>
            </w:r>
          </w:p>
        </w:tc>
        <w:tc>
          <w:tcPr>
            <w:tcW w:w="123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5" w:type="pct"/>
          </w:tcPr>
          <w:p w:rsidR="009D3CB9" w:rsidRPr="00CA4B38" w:rsidRDefault="00E3612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966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обременения</w:t>
            </w:r>
          </w:p>
        </w:tc>
      </w:tr>
      <w:tr w:rsidR="009D3CB9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9D3CB9" w:rsidRPr="00CA4B38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D3CB9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г.Тула</w:t>
            </w:r>
            <w:proofErr w:type="spellEnd"/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, Центральный район, в районе </w:t>
            </w:r>
            <w:proofErr w:type="spellStart"/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ул.Шишкина</w:t>
            </w:r>
            <w:proofErr w:type="spellEnd"/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ул.Р.Люксембург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9D3CB9" w:rsidRPr="00CA4B38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71:00:000000:112404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9D3CB9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3612D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иное сооружение (наружные сети канализации)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9D3CB9" w:rsidRPr="00CA4B38" w:rsidRDefault="008B53C2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Частная собственность</w:t>
            </w:r>
          </w:p>
        </w:tc>
      </w:tr>
      <w:tr w:rsidR="00E3612D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2.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Ленинский район, с. Осиновая Гора,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мкр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Времена Года, в районе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Аркадия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Шипунова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Восточный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обвод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ул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Академика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Насоновой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71:00:000000:146681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напорная сеть канализации, ПНД, диаметром 200мм, в две нитки, ориентировочно 1500м и 1496м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___</w:t>
            </w:r>
          </w:p>
        </w:tc>
      </w:tr>
      <w:tr w:rsidR="00E3612D" w:rsidRPr="008B53C2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ул.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Р.Люксембург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от ул. Никитской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ул.К.Либкнехта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71:00:000000:112757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E3612D" w:rsidRDefault="00E3612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Канализационный коллектор Ду-1000мм, ж/б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8B53C2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8B53C2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4.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E3612D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от ВНС «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Щегловская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» (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Новомедвенский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пр., д.16)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ул.Марата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ул.Баженова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ул.Баженова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ул.Шухова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ул.Шухова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от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ул.Калинина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ул.Епифанской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ул.Епифанской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ул.Кирова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ул.Кирова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р.Упу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ул.Шишикина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ул.Л.Толстого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ул.Л.Толстого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ул.М.Тореза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ул.М.Тореза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ул.Жаворонкова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ВНС «Южная» (</w:t>
            </w:r>
            <w:proofErr w:type="spellStart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ул.Ф.Энгельса</w:t>
            </w:r>
            <w:proofErr w:type="spellEnd"/>
            <w:r w:rsidRPr="00E3612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д.60)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71:00:000000:112539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Pr="00E3612D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Cооружения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коммунального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хозяйства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8B53C2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5.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1250B9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1250B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город Тула, Центральный р-н, улица </w:t>
            </w:r>
            <w:proofErr w:type="spellStart"/>
            <w:r w:rsidRPr="001250B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Р.Люксембург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71:30:050104:407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сооружения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дорожного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транспорта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8B53C2" w:rsidRPr="001250B9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6.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E3612D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1250B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Российская Федерация, Тульская обл., г. Тула, Центральный р-н, ул. Розы Люксембург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1250B9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71:30:050104:1003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Pr="001250B9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газопровод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низкого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давления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Частная собственность</w:t>
            </w:r>
          </w:p>
        </w:tc>
      </w:tr>
      <w:tr w:rsidR="008B53C2" w:rsidRPr="001250B9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7.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450196" w:rsidRDefault="00450196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45019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город Тула, Центральный р-н, улица </w:t>
            </w:r>
            <w:proofErr w:type="spellStart"/>
            <w:r w:rsidRPr="0045019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Мопра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1250B9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71:30:050104:436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Pr="001250B9" w:rsidRDefault="00450196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Автодорога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</w:tbl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7746D0">
      <w:footerReference w:type="default" r:id="rId6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A0" w:rsidRDefault="009E39A0">
      <w:r>
        <w:separator/>
      </w:r>
    </w:p>
  </w:endnote>
  <w:endnote w:type="continuationSeparator" w:id="0">
    <w:p w:rsidR="009E39A0" w:rsidRDefault="009E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8404F8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A0" w:rsidRDefault="009E39A0">
      <w:r>
        <w:separator/>
      </w:r>
    </w:p>
  </w:footnote>
  <w:footnote w:type="continuationSeparator" w:id="0">
    <w:p w:rsidR="009E39A0" w:rsidRDefault="009E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D76E2"/>
    <w:rsid w:val="00450196"/>
    <w:rsid w:val="007152A6"/>
    <w:rsid w:val="007746D0"/>
    <w:rsid w:val="008404F8"/>
    <w:rsid w:val="008B53C2"/>
    <w:rsid w:val="009D3CB9"/>
    <w:rsid w:val="009E39A0"/>
    <w:rsid w:val="00C744BB"/>
    <w:rsid w:val="00D51726"/>
    <w:rsid w:val="00DC3DEB"/>
    <w:rsid w:val="00E3612D"/>
    <w:rsid w:val="00E67CE5"/>
    <w:rsid w:val="00F10872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65FFD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3725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6</cp:revision>
  <dcterms:created xsi:type="dcterms:W3CDTF">2025-07-07T13:15:00Z</dcterms:created>
  <dcterms:modified xsi:type="dcterms:W3CDTF">2025-07-21T05:59:00Z</dcterms:modified>
</cp:coreProperties>
</file>