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34" w:rsidRPr="00C65175" w:rsidRDefault="008F5134" w:rsidP="00C65175">
      <w:pPr>
        <w:pStyle w:val="ConsPlusNormal"/>
        <w:jc w:val="center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Справка</w:t>
      </w:r>
    </w:p>
    <w:p w:rsidR="0054623B" w:rsidRDefault="008F5134" w:rsidP="00C65175">
      <w:pPr>
        <w:pStyle w:val="ConsPlusNormal"/>
        <w:jc w:val="center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 xml:space="preserve">о поступивших предложениях по итогам рассмотрения </w:t>
      </w:r>
    </w:p>
    <w:p w:rsidR="008F5134" w:rsidRPr="00C65175" w:rsidRDefault="008F5134" w:rsidP="00C65175">
      <w:pPr>
        <w:pStyle w:val="ConsPlusNormal"/>
        <w:jc w:val="center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проекта постановления администрации города Тулы</w:t>
      </w:r>
    </w:p>
    <w:p w:rsidR="0054623B" w:rsidRDefault="00611C5B" w:rsidP="00C65175">
      <w:pPr>
        <w:pStyle w:val="ConsPlusNormal"/>
        <w:jc w:val="center"/>
        <w:rPr>
          <w:rFonts w:ascii="PT Astra Serif" w:hAnsi="PT Astra Serif"/>
          <w:bCs/>
          <w:sz w:val="25"/>
          <w:szCs w:val="25"/>
        </w:rPr>
      </w:pPr>
      <w:r w:rsidRPr="00C65175">
        <w:rPr>
          <w:rFonts w:ascii="PT Astra Serif" w:hAnsi="PT Astra Serif"/>
          <w:bCs/>
          <w:sz w:val="25"/>
          <w:szCs w:val="25"/>
        </w:rPr>
        <w:t>«</w:t>
      </w:r>
      <w:r w:rsidR="00BF0CF5" w:rsidRPr="00C65175">
        <w:rPr>
          <w:rFonts w:ascii="PT Astra Serif" w:hAnsi="PT Astra Serif"/>
          <w:bCs/>
          <w:sz w:val="25"/>
          <w:szCs w:val="25"/>
        </w:rPr>
        <w:t xml:space="preserve">О внесении изменений и дополнений в постановление администрации </w:t>
      </w:r>
    </w:p>
    <w:p w:rsidR="008F5134" w:rsidRPr="00C65175" w:rsidRDefault="00BF0CF5" w:rsidP="00C65175">
      <w:pPr>
        <w:pStyle w:val="ConsPlusNormal"/>
        <w:jc w:val="center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/>
          <w:bCs/>
          <w:sz w:val="25"/>
          <w:szCs w:val="25"/>
        </w:rPr>
        <w:t>города Тулы от 18.03.2021 № 456</w:t>
      </w:r>
      <w:r w:rsidR="00611C5B" w:rsidRPr="00C65175">
        <w:rPr>
          <w:rFonts w:ascii="PT Astra Serif" w:hAnsi="PT Astra Serif"/>
          <w:bCs/>
          <w:sz w:val="25"/>
          <w:szCs w:val="25"/>
        </w:rPr>
        <w:t>»</w:t>
      </w:r>
      <w:r w:rsidR="008F5134" w:rsidRPr="00C65175">
        <w:rPr>
          <w:rFonts w:ascii="PT Astra Serif" w:hAnsi="PT Astra Serif" w:cs="Times New Roman"/>
          <w:sz w:val="25"/>
          <w:szCs w:val="25"/>
        </w:rPr>
        <w:t xml:space="preserve"> в рамках проведения оценки регулирующего воздействия </w:t>
      </w:r>
    </w:p>
    <w:p w:rsidR="008F5134" w:rsidRPr="00C65175" w:rsidRDefault="008F5134" w:rsidP="00C65175">
      <w:pPr>
        <w:pStyle w:val="ConsPlusNormal"/>
        <w:jc w:val="center"/>
        <w:rPr>
          <w:rFonts w:ascii="PT Astra Serif" w:hAnsi="PT Astra Serif" w:cs="Times New Roman"/>
          <w:sz w:val="25"/>
          <w:szCs w:val="25"/>
        </w:rPr>
      </w:pPr>
    </w:p>
    <w:p w:rsidR="008F5134" w:rsidRPr="00C65175" w:rsidRDefault="008F5134" w:rsidP="00C65175">
      <w:pPr>
        <w:pStyle w:val="ConsPlusNormal"/>
        <w:jc w:val="center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Перечень органов и организаций, которым были направлены уведомления о проведении оценки регулирующего воздействия:</w:t>
      </w:r>
    </w:p>
    <w:p w:rsidR="008F5134" w:rsidRPr="00C65175" w:rsidRDefault="008F5134" w:rsidP="00C65175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Уполномоченный по защите прав предпринимателей в Тульской области</w:t>
      </w:r>
      <w:r w:rsidR="00A27BF1" w:rsidRPr="00C65175">
        <w:rPr>
          <w:rFonts w:ascii="PT Astra Serif" w:hAnsi="PT Astra Serif" w:cs="Times New Roman"/>
          <w:sz w:val="25"/>
          <w:szCs w:val="25"/>
        </w:rPr>
        <w:t>.</w:t>
      </w:r>
    </w:p>
    <w:p w:rsidR="008F5134" w:rsidRPr="00C65175" w:rsidRDefault="008F5134" w:rsidP="00C65175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Тульское региональное отделение ООО МСП «ОПОРА РОССИИ»</w:t>
      </w:r>
      <w:r w:rsidR="00A27BF1" w:rsidRPr="00C65175">
        <w:rPr>
          <w:rFonts w:ascii="PT Astra Serif" w:hAnsi="PT Astra Serif" w:cs="Times New Roman"/>
          <w:sz w:val="25"/>
          <w:szCs w:val="25"/>
        </w:rPr>
        <w:t>.</w:t>
      </w:r>
    </w:p>
    <w:p w:rsidR="008F5134" w:rsidRPr="00C65175" w:rsidRDefault="00BF0CF5" w:rsidP="00C65175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Индивидуальный предприниматель Митин Евгений Анатольевич</w:t>
      </w:r>
      <w:r w:rsidR="00A27BF1" w:rsidRPr="00C65175">
        <w:rPr>
          <w:rFonts w:ascii="PT Astra Serif" w:hAnsi="PT Astra Serif" w:cs="Times New Roman"/>
          <w:sz w:val="25"/>
          <w:szCs w:val="25"/>
        </w:rPr>
        <w:t>.</w:t>
      </w:r>
    </w:p>
    <w:p w:rsidR="00611C5B" w:rsidRPr="00C65175" w:rsidRDefault="00611C5B" w:rsidP="00C65175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 xml:space="preserve">Индивидуальный предприниматель </w:t>
      </w:r>
      <w:proofErr w:type="spellStart"/>
      <w:r w:rsidR="00BF0CF5" w:rsidRPr="00C65175">
        <w:rPr>
          <w:rFonts w:ascii="PT Astra Serif" w:hAnsi="PT Astra Serif" w:cs="Times New Roman"/>
          <w:sz w:val="25"/>
          <w:szCs w:val="25"/>
        </w:rPr>
        <w:t>Фалдин</w:t>
      </w:r>
      <w:proofErr w:type="spellEnd"/>
      <w:r w:rsidR="00BF0CF5" w:rsidRPr="00C65175">
        <w:rPr>
          <w:rFonts w:ascii="PT Astra Serif" w:hAnsi="PT Astra Serif" w:cs="Times New Roman"/>
          <w:sz w:val="25"/>
          <w:szCs w:val="25"/>
        </w:rPr>
        <w:t xml:space="preserve"> Никита Олегович</w:t>
      </w:r>
      <w:r w:rsidR="00A27BF1" w:rsidRPr="00C65175">
        <w:rPr>
          <w:rFonts w:ascii="PT Astra Serif" w:hAnsi="PT Astra Serif" w:cs="Times New Roman"/>
          <w:sz w:val="25"/>
          <w:szCs w:val="25"/>
        </w:rPr>
        <w:t>.</w:t>
      </w:r>
    </w:p>
    <w:p w:rsidR="00611C5B" w:rsidRPr="00C65175" w:rsidRDefault="00611C5B" w:rsidP="00C65175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 xml:space="preserve">Индивидуальный предприниматель </w:t>
      </w:r>
      <w:r w:rsidR="00BF0CF5" w:rsidRPr="00C65175">
        <w:rPr>
          <w:rFonts w:ascii="PT Astra Serif" w:hAnsi="PT Astra Serif" w:cs="Times New Roman"/>
          <w:sz w:val="25"/>
          <w:szCs w:val="25"/>
        </w:rPr>
        <w:t>Чесноков Александр Анатольевич</w:t>
      </w:r>
      <w:r w:rsidR="00A27BF1" w:rsidRPr="00C65175">
        <w:rPr>
          <w:rFonts w:ascii="PT Astra Serif" w:hAnsi="PT Astra Serif" w:cs="Times New Roman"/>
          <w:sz w:val="25"/>
          <w:szCs w:val="25"/>
        </w:rPr>
        <w:t>.</w:t>
      </w:r>
    </w:p>
    <w:p w:rsidR="00611C5B" w:rsidRPr="00C65175" w:rsidRDefault="00BF0CF5" w:rsidP="00C65175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ООО «Лоза»</w:t>
      </w:r>
      <w:r w:rsidR="00A27BF1" w:rsidRPr="00C65175">
        <w:rPr>
          <w:rFonts w:ascii="PT Astra Serif" w:hAnsi="PT Astra Serif" w:cs="Times New Roman"/>
          <w:sz w:val="25"/>
          <w:szCs w:val="25"/>
        </w:rPr>
        <w:t>.</w:t>
      </w:r>
    </w:p>
    <w:p w:rsidR="00611C5B" w:rsidRPr="00C65175" w:rsidRDefault="00BF0CF5" w:rsidP="00C65175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ООО фирма «</w:t>
      </w:r>
      <w:proofErr w:type="spellStart"/>
      <w:r w:rsidRPr="00C65175">
        <w:rPr>
          <w:rFonts w:ascii="PT Astra Serif" w:hAnsi="PT Astra Serif" w:cs="Times New Roman"/>
          <w:sz w:val="25"/>
          <w:szCs w:val="25"/>
        </w:rPr>
        <w:t>Севда</w:t>
      </w:r>
      <w:proofErr w:type="spellEnd"/>
      <w:r w:rsidRPr="00C65175">
        <w:rPr>
          <w:rFonts w:ascii="PT Astra Serif" w:hAnsi="PT Astra Serif" w:cs="Times New Roman"/>
          <w:sz w:val="25"/>
          <w:szCs w:val="25"/>
        </w:rPr>
        <w:t>»</w:t>
      </w:r>
      <w:r w:rsidR="00A27BF1" w:rsidRPr="00C65175">
        <w:rPr>
          <w:rFonts w:ascii="PT Astra Serif" w:hAnsi="PT Astra Serif" w:cs="Times New Roman"/>
          <w:sz w:val="25"/>
          <w:szCs w:val="25"/>
        </w:rPr>
        <w:t>.</w:t>
      </w:r>
    </w:p>
    <w:p w:rsidR="008F5134" w:rsidRPr="00C65175" w:rsidRDefault="008F5134" w:rsidP="00C65175">
      <w:pPr>
        <w:spacing w:after="0" w:line="240" w:lineRule="auto"/>
        <w:jc w:val="both"/>
        <w:rPr>
          <w:rFonts w:ascii="PT Astra Serif" w:hAnsi="PT Astra Serif" w:cs="Times New Roman"/>
          <w:sz w:val="25"/>
          <w:szCs w:val="25"/>
        </w:rPr>
      </w:pPr>
    </w:p>
    <w:p w:rsidR="007E2DDD" w:rsidRPr="00C65175" w:rsidRDefault="007E2DDD" w:rsidP="00C65175">
      <w:pPr>
        <w:spacing w:after="0" w:line="240" w:lineRule="auto"/>
        <w:jc w:val="both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В рамках проведения оценки регулирующего воздействия проекта постановления администрации города Тулы «</w:t>
      </w:r>
      <w:r w:rsidR="00BF0CF5" w:rsidRPr="00C65175">
        <w:rPr>
          <w:rFonts w:ascii="PT Astra Serif" w:hAnsi="PT Astra Serif"/>
          <w:bCs/>
          <w:sz w:val="25"/>
          <w:szCs w:val="25"/>
        </w:rPr>
        <w:t>О внесении изменений и дополнений в постановление администрации города Тулы от 18.03.2021 № 456</w:t>
      </w:r>
      <w:r w:rsidRPr="00C65175">
        <w:rPr>
          <w:rFonts w:ascii="PT Astra Serif" w:hAnsi="PT Astra Serif" w:cs="Times New Roman"/>
          <w:sz w:val="25"/>
          <w:szCs w:val="25"/>
        </w:rPr>
        <w:t xml:space="preserve">» </w:t>
      </w:r>
      <w:r w:rsidRPr="00C65175">
        <w:rPr>
          <w:rFonts w:ascii="PT Astra Serif" w:hAnsi="PT Astra Serif" w:cs="Times New Roman"/>
          <w:bCs/>
          <w:sz w:val="25"/>
          <w:szCs w:val="25"/>
        </w:rPr>
        <w:t xml:space="preserve">публичные консультации по данному проекту проводились в период с </w:t>
      </w:r>
      <w:r w:rsidR="007D4D33">
        <w:rPr>
          <w:rFonts w:ascii="PT Astra Serif" w:hAnsi="PT Astra Serif" w:cs="Times New Roman"/>
          <w:bCs/>
          <w:sz w:val="25"/>
          <w:szCs w:val="25"/>
        </w:rPr>
        <w:t>22</w:t>
      </w:r>
      <w:r w:rsidRPr="00C65175">
        <w:rPr>
          <w:rFonts w:ascii="PT Astra Serif" w:hAnsi="PT Astra Serif" w:cs="Times New Roman"/>
          <w:bCs/>
          <w:sz w:val="25"/>
          <w:szCs w:val="25"/>
        </w:rPr>
        <w:t>.0</w:t>
      </w:r>
      <w:r w:rsidR="007D4D33">
        <w:rPr>
          <w:rFonts w:ascii="PT Astra Serif" w:hAnsi="PT Astra Serif" w:cs="Times New Roman"/>
          <w:bCs/>
          <w:sz w:val="25"/>
          <w:szCs w:val="25"/>
        </w:rPr>
        <w:t>7</w:t>
      </w:r>
      <w:r w:rsidRPr="00C65175">
        <w:rPr>
          <w:rFonts w:ascii="PT Astra Serif" w:hAnsi="PT Astra Serif" w:cs="Times New Roman"/>
          <w:bCs/>
          <w:sz w:val="25"/>
          <w:szCs w:val="25"/>
        </w:rPr>
        <w:t>.202</w:t>
      </w:r>
      <w:r w:rsidR="00BF0CF5" w:rsidRPr="00C65175">
        <w:rPr>
          <w:rFonts w:ascii="PT Astra Serif" w:hAnsi="PT Astra Serif" w:cs="Times New Roman"/>
          <w:bCs/>
          <w:sz w:val="25"/>
          <w:szCs w:val="25"/>
        </w:rPr>
        <w:t>4</w:t>
      </w:r>
      <w:r w:rsidRPr="00C65175">
        <w:rPr>
          <w:rFonts w:ascii="PT Astra Serif" w:hAnsi="PT Astra Serif" w:cs="Times New Roman"/>
          <w:bCs/>
          <w:sz w:val="25"/>
          <w:szCs w:val="25"/>
        </w:rPr>
        <w:t xml:space="preserve"> по </w:t>
      </w:r>
      <w:r w:rsidR="007D4D33">
        <w:rPr>
          <w:rFonts w:ascii="PT Astra Serif" w:hAnsi="PT Astra Serif" w:cs="Times New Roman"/>
          <w:bCs/>
          <w:sz w:val="25"/>
          <w:szCs w:val="25"/>
        </w:rPr>
        <w:t>02</w:t>
      </w:r>
      <w:r w:rsidRPr="00C65175">
        <w:rPr>
          <w:rFonts w:ascii="PT Astra Serif" w:hAnsi="PT Astra Serif" w:cs="Times New Roman"/>
          <w:bCs/>
          <w:sz w:val="25"/>
          <w:szCs w:val="25"/>
        </w:rPr>
        <w:t>.0</w:t>
      </w:r>
      <w:r w:rsidR="007D4D33">
        <w:rPr>
          <w:rFonts w:ascii="PT Astra Serif" w:hAnsi="PT Astra Serif" w:cs="Times New Roman"/>
          <w:bCs/>
          <w:sz w:val="25"/>
          <w:szCs w:val="25"/>
        </w:rPr>
        <w:t>8</w:t>
      </w:r>
      <w:r w:rsidRPr="00C65175">
        <w:rPr>
          <w:rFonts w:ascii="PT Astra Serif" w:hAnsi="PT Astra Serif" w:cs="Times New Roman"/>
          <w:bCs/>
          <w:sz w:val="25"/>
          <w:szCs w:val="25"/>
        </w:rPr>
        <w:t>.202</w:t>
      </w:r>
      <w:r w:rsidR="00BF0CF5" w:rsidRPr="00C65175">
        <w:rPr>
          <w:rFonts w:ascii="PT Astra Serif" w:hAnsi="PT Astra Serif" w:cs="Times New Roman"/>
          <w:bCs/>
          <w:sz w:val="25"/>
          <w:szCs w:val="25"/>
        </w:rPr>
        <w:t>4</w:t>
      </w:r>
      <w:r w:rsidRPr="00C65175">
        <w:rPr>
          <w:rFonts w:ascii="PT Astra Serif" w:hAnsi="PT Astra Serif" w:cs="Times New Roman"/>
          <w:bCs/>
          <w:sz w:val="25"/>
          <w:szCs w:val="25"/>
        </w:rPr>
        <w:t xml:space="preserve">. </w:t>
      </w:r>
      <w:r w:rsidRPr="00C65175">
        <w:rPr>
          <w:rFonts w:ascii="PT Astra Serif" w:hAnsi="PT Astra Serif" w:cs="Times New Roman"/>
          <w:sz w:val="25"/>
          <w:szCs w:val="25"/>
        </w:rPr>
        <w:t>В указанный период публичных консультаций по данному проекту поступили предложения и замечания:</w:t>
      </w: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2976"/>
      </w:tblGrid>
      <w:tr w:rsidR="00EC302D" w:rsidRPr="00C65175" w:rsidTr="00C65175">
        <w:tc>
          <w:tcPr>
            <w:tcW w:w="704" w:type="dxa"/>
            <w:vAlign w:val="center"/>
          </w:tcPr>
          <w:p w:rsidR="007A67BB" w:rsidRPr="00C65175" w:rsidRDefault="00145A76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№ </w:t>
            </w:r>
          </w:p>
          <w:p w:rsidR="00145A76" w:rsidRPr="00C65175" w:rsidRDefault="00145A76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:rsidR="00145A76" w:rsidRPr="00C65175" w:rsidRDefault="00145A76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Автор предложения</w:t>
            </w:r>
          </w:p>
        </w:tc>
        <w:tc>
          <w:tcPr>
            <w:tcW w:w="4253" w:type="dxa"/>
            <w:vAlign w:val="center"/>
          </w:tcPr>
          <w:p w:rsidR="00145A76" w:rsidRPr="00C65175" w:rsidRDefault="00145A76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Содержание предложения</w:t>
            </w:r>
          </w:p>
        </w:tc>
        <w:tc>
          <w:tcPr>
            <w:tcW w:w="2976" w:type="dxa"/>
            <w:vAlign w:val="center"/>
          </w:tcPr>
          <w:p w:rsidR="00145A76" w:rsidRPr="00C65175" w:rsidRDefault="00145A76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Результат рассмотрения предложения</w:t>
            </w:r>
          </w:p>
        </w:tc>
      </w:tr>
      <w:tr w:rsidR="00BF0CF5" w:rsidRPr="00C65175" w:rsidTr="00C65175">
        <w:tc>
          <w:tcPr>
            <w:tcW w:w="704" w:type="dxa"/>
          </w:tcPr>
          <w:p w:rsidR="00BF0CF5" w:rsidRPr="00C65175" w:rsidRDefault="00BF0CF5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268" w:type="dxa"/>
          </w:tcPr>
          <w:p w:rsidR="00BF0CF5" w:rsidRPr="00C65175" w:rsidRDefault="00BF0CF5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Уполномоченный по защите прав предпринимателей в Тульской области</w:t>
            </w:r>
          </w:p>
        </w:tc>
        <w:tc>
          <w:tcPr>
            <w:tcW w:w="4253" w:type="dxa"/>
          </w:tcPr>
          <w:p w:rsidR="007D4D33" w:rsidRPr="007D4D33" w:rsidRDefault="007D4D33" w:rsidP="007D4D33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7D4D33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 xml:space="preserve">Пунктом 7-1 приложения 1 к Постановлению Проекта предполагается внесение дополнений следующего содержания: </w:t>
            </w:r>
            <w:r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7D4D33">
              <w:rPr>
                <w:rFonts w:ascii="PT Astra Serif" w:hAnsi="PT Astra Serif" w:cs="Times New Roman"/>
                <w:sz w:val="25"/>
                <w:szCs w:val="25"/>
              </w:rPr>
              <w:t>а) «Зона исторической части города»: территория, ограниченная руслом р. </w:t>
            </w:r>
            <w:proofErr w:type="spellStart"/>
            <w:r w:rsidRPr="007D4D33">
              <w:rPr>
                <w:rFonts w:ascii="PT Astra Serif" w:hAnsi="PT Astra Serif" w:cs="Times New Roman"/>
                <w:sz w:val="25"/>
                <w:szCs w:val="25"/>
              </w:rPr>
              <w:t>Упы</w:t>
            </w:r>
            <w:proofErr w:type="spellEnd"/>
            <w:r w:rsidRPr="007D4D33">
              <w:rPr>
                <w:rFonts w:ascii="PT Astra Serif" w:hAnsi="PT Astra Serif" w:cs="Times New Roman"/>
                <w:sz w:val="25"/>
                <w:szCs w:val="25"/>
              </w:rPr>
              <w:t xml:space="preserve"> и ул. Советская (на всем протяжении);</w:t>
            </w:r>
          </w:p>
          <w:p w:rsidR="007D4D33" w:rsidRDefault="007D4D33" w:rsidP="007D4D33">
            <w:pPr>
              <w:shd w:val="clear" w:color="auto" w:fill="FFFFFF"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7D4D33">
              <w:rPr>
                <w:rFonts w:ascii="PT Astra Serif" w:hAnsi="PT Astra Serif" w:cs="Times New Roman"/>
                <w:sz w:val="25"/>
                <w:szCs w:val="25"/>
              </w:rPr>
              <w:t xml:space="preserve">б) «Зона центральных улиц города»: проспект Ленина (на всем протяжении), Красноармейский проспект (на всем протяжении), ул. Ф. Энгельса (на всем протяжении), ул. Первомайская (на всем протяжении), ул. </w:t>
            </w:r>
            <w:proofErr w:type="spellStart"/>
            <w:r w:rsidRPr="007D4D33">
              <w:rPr>
                <w:rFonts w:ascii="PT Astra Serif" w:hAnsi="PT Astra Serif" w:cs="Times New Roman"/>
                <w:sz w:val="25"/>
                <w:szCs w:val="25"/>
              </w:rPr>
              <w:t>Дм</w:t>
            </w:r>
            <w:proofErr w:type="spellEnd"/>
            <w:r w:rsidRPr="007D4D33">
              <w:rPr>
                <w:rFonts w:ascii="PT Astra Serif" w:hAnsi="PT Astra Serif" w:cs="Times New Roman"/>
                <w:sz w:val="25"/>
                <w:szCs w:val="25"/>
              </w:rPr>
              <w:t xml:space="preserve">. Ульянова (на всем протяжении), ул. Болдина (на всем протяжении), ул. </w:t>
            </w:r>
            <w:proofErr w:type="spellStart"/>
            <w:r w:rsidRPr="007D4D33">
              <w:rPr>
                <w:rFonts w:ascii="PT Astra Serif" w:hAnsi="PT Astra Serif" w:cs="Times New Roman"/>
                <w:sz w:val="25"/>
                <w:szCs w:val="25"/>
              </w:rPr>
              <w:t>Староникитская</w:t>
            </w:r>
            <w:proofErr w:type="spellEnd"/>
            <w:r w:rsidRPr="007D4D33">
              <w:rPr>
                <w:rFonts w:ascii="PT Astra Serif" w:hAnsi="PT Astra Serif" w:cs="Times New Roman"/>
                <w:sz w:val="25"/>
                <w:szCs w:val="25"/>
              </w:rPr>
              <w:t xml:space="preserve"> (на всем протяжении), ул. Оборонная (на всем протяжении), ул. </w:t>
            </w:r>
            <w:proofErr w:type="spellStart"/>
            <w:r w:rsidRPr="007D4D33">
              <w:rPr>
                <w:rFonts w:ascii="PT Astra Serif" w:hAnsi="PT Astra Serif" w:cs="Times New Roman"/>
                <w:sz w:val="25"/>
                <w:szCs w:val="25"/>
              </w:rPr>
              <w:t>Кауля</w:t>
            </w:r>
            <w:proofErr w:type="spellEnd"/>
            <w:r w:rsidRPr="007D4D33">
              <w:rPr>
                <w:rFonts w:ascii="PT Astra Serif" w:hAnsi="PT Astra Serif" w:cs="Times New Roman"/>
                <w:sz w:val="25"/>
                <w:szCs w:val="25"/>
              </w:rPr>
              <w:t xml:space="preserve"> (на всем протяжении), ул. Октябрьская (на всем протяжении), ул. М. Горького (на всем протяжении), ул. </w:t>
            </w:r>
            <w:proofErr w:type="spellStart"/>
            <w:r w:rsidRPr="007D4D33">
              <w:rPr>
                <w:rFonts w:ascii="PT Astra Serif" w:hAnsi="PT Astra Serif" w:cs="Times New Roman"/>
                <w:sz w:val="25"/>
                <w:szCs w:val="25"/>
              </w:rPr>
              <w:t>Пузакова</w:t>
            </w:r>
            <w:proofErr w:type="spellEnd"/>
            <w:r w:rsidRPr="007D4D33">
              <w:rPr>
                <w:rFonts w:ascii="PT Astra Serif" w:hAnsi="PT Astra Serif" w:cs="Times New Roman"/>
                <w:sz w:val="25"/>
                <w:szCs w:val="25"/>
              </w:rPr>
              <w:t xml:space="preserve"> (на всем протяжении), ул. Пролетарская (на всем протяжении), ул. Ложевая (на всем протяжении), </w:t>
            </w:r>
            <w:r w:rsidRPr="007D4D33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ул. Кирова (на всем протяжении), ул. Металлургов (на всем протяжении)</w:t>
            </w:r>
            <w:r>
              <w:rPr>
                <w:rFonts w:ascii="PT Astra Serif" w:hAnsi="PT Astra Serif" w:cs="Times New Roman"/>
                <w:sz w:val="25"/>
                <w:szCs w:val="25"/>
              </w:rPr>
              <w:t>».</w:t>
            </w:r>
          </w:p>
          <w:p w:rsidR="00BF0CF5" w:rsidRPr="00C65175" w:rsidRDefault="007D4D33" w:rsidP="007D4D33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PT Astra Serif" w:hAnsi="PT Astra Serif" w:cs="Times New Roman"/>
                <w:sz w:val="25"/>
                <w:szCs w:val="25"/>
              </w:rPr>
              <w:t>Внесение указанных изменений в постановление о разграничении частей города на «зоны центральных улиц города» без уточнения участков таких улиц создает избыточные сложности для ведения предпринимательской деятельности в местах, фактически не являющихся центральными улицами города.</w:t>
            </w:r>
            <w:r w:rsidRPr="007D4D33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BF0CF5" w:rsidRPr="007D4D33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BF0CF5" w:rsidRPr="00C65175" w:rsidRDefault="00BF0CF5" w:rsidP="00C65175">
            <w:pPr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lastRenderedPageBreak/>
              <w:t>Принято.</w:t>
            </w:r>
          </w:p>
          <w:p w:rsidR="00BF0CF5" w:rsidRPr="00C65175" w:rsidRDefault="00BF0CF5" w:rsidP="00C65175">
            <w:pPr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Замечания будут учтены в доработанном проекте постановления администра</w:t>
            </w:r>
            <w:bookmarkStart w:id="0" w:name="_GoBack"/>
            <w:bookmarkEnd w:id="0"/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ции города Тулы «О внесении изменений и дополнений в постановление администрации города Тулы от 18.03.2021 № 456»</w:t>
            </w:r>
            <w:r w:rsidR="007A67BB"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</w:tc>
      </w:tr>
    </w:tbl>
    <w:p w:rsidR="007D4D33" w:rsidRDefault="007D4D33" w:rsidP="00C65175">
      <w:pPr>
        <w:pStyle w:val="ac"/>
        <w:jc w:val="both"/>
        <w:rPr>
          <w:rFonts w:ascii="PT Astra Serif" w:hAnsi="PT Astra Serif"/>
          <w:sz w:val="25"/>
          <w:szCs w:val="25"/>
        </w:rPr>
      </w:pPr>
    </w:p>
    <w:p w:rsidR="007D4D33" w:rsidRDefault="007D4D33" w:rsidP="00C65175">
      <w:pPr>
        <w:pStyle w:val="ac"/>
        <w:jc w:val="both"/>
        <w:rPr>
          <w:rFonts w:ascii="PT Astra Serif" w:hAnsi="PT Astra Serif"/>
          <w:sz w:val="25"/>
          <w:szCs w:val="25"/>
        </w:rPr>
      </w:pPr>
    </w:p>
    <w:p w:rsidR="00DE6509" w:rsidRPr="00C65175" w:rsidRDefault="00DE6509" w:rsidP="00C65175">
      <w:pPr>
        <w:pStyle w:val="ac"/>
        <w:jc w:val="both"/>
        <w:rPr>
          <w:rFonts w:ascii="PT Astra Serif" w:hAnsi="PT Astra Serif"/>
          <w:sz w:val="25"/>
          <w:szCs w:val="25"/>
        </w:rPr>
      </w:pPr>
      <w:r w:rsidRPr="00C65175">
        <w:rPr>
          <w:rFonts w:ascii="PT Astra Serif" w:hAnsi="PT Astra Serif"/>
          <w:sz w:val="25"/>
          <w:szCs w:val="25"/>
        </w:rPr>
        <w:t>Начальник</w:t>
      </w:r>
    </w:p>
    <w:p w:rsidR="00DE6509" w:rsidRPr="00C65175" w:rsidRDefault="00DE6509" w:rsidP="00C65175">
      <w:pPr>
        <w:pStyle w:val="ac"/>
        <w:jc w:val="both"/>
        <w:rPr>
          <w:rFonts w:ascii="PT Astra Serif" w:hAnsi="PT Astra Serif"/>
          <w:sz w:val="25"/>
          <w:szCs w:val="25"/>
        </w:rPr>
      </w:pPr>
      <w:r w:rsidRPr="00C65175">
        <w:rPr>
          <w:rFonts w:ascii="PT Astra Serif" w:hAnsi="PT Astra Serif"/>
          <w:sz w:val="25"/>
          <w:szCs w:val="25"/>
        </w:rPr>
        <w:t>управления экономического развития</w:t>
      </w:r>
    </w:p>
    <w:p w:rsidR="0036207D" w:rsidRPr="00C65175" w:rsidRDefault="00DE6509" w:rsidP="00C65175">
      <w:pPr>
        <w:pStyle w:val="ac"/>
        <w:jc w:val="both"/>
        <w:rPr>
          <w:rFonts w:ascii="PT Astra Serif" w:hAnsi="PT Astra Serif"/>
          <w:sz w:val="25"/>
          <w:szCs w:val="25"/>
        </w:rPr>
      </w:pPr>
      <w:r w:rsidRPr="00C65175">
        <w:rPr>
          <w:rFonts w:ascii="PT Astra Serif" w:hAnsi="PT Astra Serif"/>
          <w:sz w:val="25"/>
          <w:szCs w:val="25"/>
        </w:rPr>
        <w:t xml:space="preserve">администрации города Тулы </w:t>
      </w:r>
      <w:r w:rsidRPr="00C65175">
        <w:rPr>
          <w:rFonts w:ascii="PT Astra Serif" w:hAnsi="PT Astra Serif"/>
          <w:sz w:val="25"/>
          <w:szCs w:val="25"/>
        </w:rPr>
        <w:tab/>
        <w:t xml:space="preserve">         </w:t>
      </w:r>
      <w:r w:rsidR="00682384" w:rsidRPr="00C65175">
        <w:rPr>
          <w:rFonts w:ascii="PT Astra Serif" w:hAnsi="PT Astra Serif"/>
          <w:sz w:val="25"/>
          <w:szCs w:val="25"/>
        </w:rPr>
        <w:t xml:space="preserve">  </w:t>
      </w:r>
      <w:r w:rsidR="00B67775" w:rsidRPr="00C65175">
        <w:rPr>
          <w:rFonts w:ascii="PT Astra Serif" w:hAnsi="PT Astra Serif"/>
          <w:sz w:val="25"/>
          <w:szCs w:val="25"/>
        </w:rPr>
        <w:t xml:space="preserve">             </w:t>
      </w:r>
      <w:r w:rsidRPr="00C65175">
        <w:rPr>
          <w:rFonts w:ascii="PT Astra Serif" w:hAnsi="PT Astra Serif"/>
          <w:sz w:val="25"/>
          <w:szCs w:val="25"/>
        </w:rPr>
        <w:t xml:space="preserve">                                     </w:t>
      </w:r>
      <w:r w:rsidR="007A67BB" w:rsidRPr="00C65175">
        <w:rPr>
          <w:rFonts w:ascii="PT Astra Serif" w:hAnsi="PT Astra Serif"/>
          <w:sz w:val="25"/>
          <w:szCs w:val="25"/>
        </w:rPr>
        <w:t xml:space="preserve">              </w:t>
      </w:r>
      <w:r w:rsidR="00C65175">
        <w:rPr>
          <w:rFonts w:ascii="PT Astra Serif" w:hAnsi="PT Astra Serif"/>
          <w:sz w:val="25"/>
          <w:szCs w:val="25"/>
        </w:rPr>
        <w:t xml:space="preserve">    </w:t>
      </w:r>
      <w:r w:rsidRPr="00C65175">
        <w:rPr>
          <w:rFonts w:ascii="PT Astra Serif" w:hAnsi="PT Astra Serif"/>
          <w:sz w:val="25"/>
          <w:szCs w:val="25"/>
        </w:rPr>
        <w:t>А.А. Ильинский</w:t>
      </w:r>
    </w:p>
    <w:sectPr w:rsidR="0036207D" w:rsidRPr="00C65175" w:rsidSect="007A67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116"/>
    <w:multiLevelType w:val="multilevel"/>
    <w:tmpl w:val="288E45F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 w15:restartNumberingAfterBreak="0">
    <w:nsid w:val="3E0F0A12"/>
    <w:multiLevelType w:val="multilevel"/>
    <w:tmpl w:val="288E45F4"/>
    <w:numStyleLink w:val="a"/>
  </w:abstractNum>
  <w:abstractNum w:abstractNumId="2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76"/>
    <w:rsid w:val="00001A6E"/>
    <w:rsid w:val="000A188E"/>
    <w:rsid w:val="000C3980"/>
    <w:rsid w:val="00145A76"/>
    <w:rsid w:val="001A549F"/>
    <w:rsid w:val="001F5219"/>
    <w:rsid w:val="00235DF6"/>
    <w:rsid w:val="002473DC"/>
    <w:rsid w:val="00271F29"/>
    <w:rsid w:val="002A62B3"/>
    <w:rsid w:val="00301297"/>
    <w:rsid w:val="003031F0"/>
    <w:rsid w:val="0036207D"/>
    <w:rsid w:val="00371D67"/>
    <w:rsid w:val="0038402B"/>
    <w:rsid w:val="003D63C3"/>
    <w:rsid w:val="00401446"/>
    <w:rsid w:val="004A2961"/>
    <w:rsid w:val="004E4D34"/>
    <w:rsid w:val="0054623B"/>
    <w:rsid w:val="00586A71"/>
    <w:rsid w:val="005B22FE"/>
    <w:rsid w:val="005C6D33"/>
    <w:rsid w:val="00611C5B"/>
    <w:rsid w:val="00680DEE"/>
    <w:rsid w:val="00682384"/>
    <w:rsid w:val="006860A1"/>
    <w:rsid w:val="006D6D18"/>
    <w:rsid w:val="007A67BB"/>
    <w:rsid w:val="007B01EA"/>
    <w:rsid w:val="007D2A19"/>
    <w:rsid w:val="007D4D33"/>
    <w:rsid w:val="007E2DDD"/>
    <w:rsid w:val="007E6E38"/>
    <w:rsid w:val="00853CA5"/>
    <w:rsid w:val="008B59D4"/>
    <w:rsid w:val="008F5134"/>
    <w:rsid w:val="0090566D"/>
    <w:rsid w:val="00913C5B"/>
    <w:rsid w:val="00915C0D"/>
    <w:rsid w:val="00953A49"/>
    <w:rsid w:val="009C5A3A"/>
    <w:rsid w:val="009E4513"/>
    <w:rsid w:val="00A27BF1"/>
    <w:rsid w:val="00A3564C"/>
    <w:rsid w:val="00A515B8"/>
    <w:rsid w:val="00A75544"/>
    <w:rsid w:val="00B334AC"/>
    <w:rsid w:val="00B67775"/>
    <w:rsid w:val="00B80BE7"/>
    <w:rsid w:val="00BA6440"/>
    <w:rsid w:val="00BF0CF5"/>
    <w:rsid w:val="00C012FB"/>
    <w:rsid w:val="00C17174"/>
    <w:rsid w:val="00C32B62"/>
    <w:rsid w:val="00C40F8B"/>
    <w:rsid w:val="00C619EC"/>
    <w:rsid w:val="00C65175"/>
    <w:rsid w:val="00C73BDF"/>
    <w:rsid w:val="00CA3244"/>
    <w:rsid w:val="00D3212B"/>
    <w:rsid w:val="00D40BBA"/>
    <w:rsid w:val="00D4369E"/>
    <w:rsid w:val="00D6697D"/>
    <w:rsid w:val="00D70E30"/>
    <w:rsid w:val="00DA67E0"/>
    <w:rsid w:val="00DE05E3"/>
    <w:rsid w:val="00DE6509"/>
    <w:rsid w:val="00E50EEA"/>
    <w:rsid w:val="00E816A1"/>
    <w:rsid w:val="00EC05FC"/>
    <w:rsid w:val="00EC302D"/>
    <w:rsid w:val="00F60D9D"/>
    <w:rsid w:val="00F7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199A"/>
  <w15:docId w15:val="{91C09A8D-9D1E-426D-81BC-689A262C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564C"/>
  </w:style>
  <w:style w:type="paragraph" w:styleId="2">
    <w:name w:val="heading 2"/>
    <w:basedOn w:val="a0"/>
    <w:next w:val="a0"/>
    <w:link w:val="20"/>
    <w:uiPriority w:val="9"/>
    <w:unhideWhenUsed/>
    <w:qFormat/>
    <w:rsid w:val="00C619EC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45A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145A76"/>
    <w:rPr>
      <w:color w:val="0000FF"/>
      <w:u w:val="single"/>
    </w:rPr>
  </w:style>
  <w:style w:type="table" w:styleId="a6">
    <w:name w:val="Table Grid"/>
    <w:basedOn w:val="a2"/>
    <w:uiPriority w:val="59"/>
    <w:rsid w:val="00145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38402B"/>
    <w:pPr>
      <w:spacing w:after="0" w:line="240" w:lineRule="auto"/>
    </w:pPr>
    <w:rPr>
      <w:rFonts w:asciiTheme="minorHAnsi" w:hAnsiTheme="minorHAnsi"/>
      <w:sz w:val="22"/>
    </w:rPr>
  </w:style>
  <w:style w:type="paragraph" w:styleId="a8">
    <w:name w:val="Balloon Text"/>
    <w:basedOn w:val="a0"/>
    <w:link w:val="a9"/>
    <w:uiPriority w:val="99"/>
    <w:semiHidden/>
    <w:unhideWhenUsed/>
    <w:rsid w:val="0068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80D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5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List Paragraph"/>
    <w:basedOn w:val="a0"/>
    <w:link w:val="ab"/>
    <w:uiPriority w:val="99"/>
    <w:qFormat/>
    <w:rsid w:val="008F5134"/>
    <w:pPr>
      <w:ind w:left="720"/>
      <w:contextualSpacing/>
    </w:pPr>
    <w:rPr>
      <w:rFonts w:asciiTheme="minorHAnsi" w:hAnsiTheme="minorHAnsi"/>
      <w:sz w:val="22"/>
    </w:rPr>
  </w:style>
  <w:style w:type="paragraph" w:styleId="ac">
    <w:name w:val="Body Text"/>
    <w:basedOn w:val="a0"/>
    <w:link w:val="ad"/>
    <w:unhideWhenUsed/>
    <w:rsid w:val="00DE6509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1"/>
    <w:link w:val="ac"/>
    <w:rsid w:val="00DE6509"/>
    <w:rPr>
      <w:rFonts w:eastAsia="Times New Roman" w:cs="Times New Roman"/>
      <w:szCs w:val="20"/>
      <w:lang w:eastAsia="ru-RU"/>
    </w:rPr>
  </w:style>
  <w:style w:type="numbering" w:customStyle="1" w:styleId="a">
    <w:name w:val="Постановления АМО Тула"/>
    <w:uiPriority w:val="99"/>
    <w:rsid w:val="00C619EC"/>
    <w:pPr>
      <w:numPr>
        <w:numId w:val="2"/>
      </w:numPr>
    </w:pPr>
  </w:style>
  <w:style w:type="character" w:customStyle="1" w:styleId="20">
    <w:name w:val="Заголовок 2 Знак"/>
    <w:basedOn w:val="a1"/>
    <w:link w:val="2"/>
    <w:uiPriority w:val="9"/>
    <w:rsid w:val="00C619EC"/>
    <w:rPr>
      <w:rFonts w:eastAsiaTheme="majorEastAsia" w:cstheme="majorBidi"/>
      <w:bCs/>
      <w:szCs w:val="26"/>
    </w:rPr>
  </w:style>
  <w:style w:type="character" w:customStyle="1" w:styleId="1">
    <w:name w:val="Основной текст1"/>
    <w:basedOn w:val="a1"/>
    <w:rsid w:val="007E2DD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b">
    <w:name w:val="Абзац списка Знак"/>
    <w:basedOn w:val="a1"/>
    <w:link w:val="aa"/>
    <w:uiPriority w:val="99"/>
    <w:rsid w:val="007D4D3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E107-57AB-4ABB-B8E9-7E155305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Фрай</dc:creator>
  <cp:lastModifiedBy>Горбунова Галина Александровна</cp:lastModifiedBy>
  <cp:revision>14</cp:revision>
  <cp:lastPrinted>2024-07-16T10:57:00Z</cp:lastPrinted>
  <dcterms:created xsi:type="dcterms:W3CDTF">2021-02-01T08:34:00Z</dcterms:created>
  <dcterms:modified xsi:type="dcterms:W3CDTF">2024-08-02T09:16:00Z</dcterms:modified>
</cp:coreProperties>
</file>